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FCDA8" w14:textId="77777777" w:rsidR="004863D9" w:rsidRPr="00B13EF7" w:rsidRDefault="00036514" w:rsidP="00322316">
      <w:pPr>
        <w:tabs>
          <w:tab w:val="left" w:pos="0"/>
        </w:tabs>
        <w:jc w:val="both"/>
        <w:rPr>
          <w:b/>
          <w:sz w:val="22"/>
          <w:szCs w:val="22"/>
          <w:u w:val="single"/>
          <w:lang w:val="is-IS"/>
        </w:rPr>
      </w:pPr>
      <w:r w:rsidRPr="00B13EF7">
        <w:rPr>
          <w:b/>
          <w:sz w:val="22"/>
          <w:szCs w:val="22"/>
          <w:u w:val="single"/>
          <w:lang w:val="is-IS"/>
        </w:rPr>
        <w:t xml:space="preserve">Mat á </w:t>
      </w:r>
      <w:r w:rsidR="004863D9" w:rsidRPr="00B13EF7">
        <w:rPr>
          <w:b/>
          <w:sz w:val="22"/>
          <w:szCs w:val="22"/>
          <w:u w:val="single"/>
          <w:lang w:val="is-IS"/>
        </w:rPr>
        <w:t>skyni í fótum</w:t>
      </w:r>
      <w:r w:rsidR="00D470F9" w:rsidRPr="00B13EF7">
        <w:rPr>
          <w:b/>
          <w:sz w:val="22"/>
          <w:szCs w:val="22"/>
          <w:u w:val="single"/>
          <w:lang w:val="is-IS"/>
        </w:rPr>
        <w:t>:</w:t>
      </w:r>
    </w:p>
    <w:p w14:paraId="7C8FCDA9" w14:textId="77777777" w:rsidR="004863D9" w:rsidRPr="00B13EF7" w:rsidRDefault="004863D9" w:rsidP="004863D9">
      <w:pPr>
        <w:tabs>
          <w:tab w:val="left" w:pos="0"/>
        </w:tabs>
        <w:jc w:val="both"/>
        <w:rPr>
          <w:sz w:val="22"/>
          <w:szCs w:val="22"/>
          <w:lang w:val="is-IS"/>
        </w:rPr>
      </w:pPr>
    </w:p>
    <w:p w14:paraId="7C8FCDAA" w14:textId="77777777" w:rsidR="00036514" w:rsidRPr="00B13EF7" w:rsidRDefault="004863D9" w:rsidP="004863D9">
      <w:pPr>
        <w:tabs>
          <w:tab w:val="left" w:pos="0"/>
        </w:tabs>
        <w:jc w:val="both"/>
        <w:rPr>
          <w:b/>
          <w:sz w:val="22"/>
          <w:szCs w:val="22"/>
          <w:lang w:val="is-IS"/>
        </w:rPr>
      </w:pPr>
      <w:r w:rsidRPr="00B13EF7">
        <w:rPr>
          <w:b/>
          <w:sz w:val="22"/>
          <w:szCs w:val="22"/>
          <w:lang w:val="is-IS"/>
        </w:rPr>
        <w:t>T</w:t>
      </w:r>
      <w:r w:rsidR="00571720" w:rsidRPr="00B13EF7">
        <w:rPr>
          <w:b/>
          <w:sz w:val="22"/>
          <w:szCs w:val="22"/>
          <w:lang w:val="is-IS"/>
        </w:rPr>
        <w:t>itrings</w:t>
      </w:r>
      <w:r w:rsidR="00036514" w:rsidRPr="00B13EF7">
        <w:rPr>
          <w:b/>
          <w:sz w:val="22"/>
          <w:szCs w:val="22"/>
          <w:lang w:val="is-IS"/>
        </w:rPr>
        <w:t>skyni í neðri útlimum</w:t>
      </w:r>
      <w:r w:rsidR="004D60C3" w:rsidRPr="00B13EF7">
        <w:rPr>
          <w:b/>
          <w:sz w:val="22"/>
          <w:szCs w:val="22"/>
          <w:lang w:val="is-IS"/>
        </w:rPr>
        <w:t xml:space="preserve">metið </w:t>
      </w:r>
      <w:r w:rsidR="001F6AB6" w:rsidRPr="00B13EF7">
        <w:rPr>
          <w:b/>
          <w:sz w:val="22"/>
          <w:szCs w:val="22"/>
          <w:lang w:val="is-IS"/>
        </w:rPr>
        <w:t>með tónkvísl (128Hz)</w:t>
      </w:r>
      <w:r w:rsidR="00DA01FF" w:rsidRPr="00B13EF7">
        <w:rPr>
          <w:b/>
          <w:sz w:val="22"/>
          <w:szCs w:val="22"/>
          <w:lang w:val="is-IS"/>
        </w:rPr>
        <w:t>.</w:t>
      </w:r>
    </w:p>
    <w:p w14:paraId="7C8FCDAB" w14:textId="1E8476AB" w:rsidR="00D91390" w:rsidRPr="00B13EF7" w:rsidRDefault="00D91390">
      <w:pPr>
        <w:tabs>
          <w:tab w:val="left" w:pos="0"/>
        </w:tabs>
        <w:jc w:val="both"/>
        <w:rPr>
          <w:b/>
          <w:sz w:val="22"/>
          <w:szCs w:val="22"/>
          <w:lang w:val="is-IS"/>
        </w:rPr>
      </w:pPr>
      <w:r w:rsidRPr="00B13EF7">
        <w:rPr>
          <w:bCs/>
          <w:sz w:val="22"/>
          <w:szCs w:val="22"/>
          <w:lang w:val="is-IS"/>
        </w:rPr>
        <w:t xml:space="preserve">Titringsskyn </w:t>
      </w:r>
      <w:r w:rsidR="001F6AB6" w:rsidRPr="00B13EF7">
        <w:rPr>
          <w:bCs/>
          <w:sz w:val="22"/>
          <w:szCs w:val="22"/>
          <w:lang w:val="is-IS"/>
        </w:rPr>
        <w:t xml:space="preserve">berst til mænu eftir sömu brautum og stöðu- og hreyfiskyn. Því er unnt að metaástand þessara skynfæra </w:t>
      </w:r>
      <w:r w:rsidRPr="00B13EF7">
        <w:rPr>
          <w:bCs/>
          <w:sz w:val="22"/>
          <w:szCs w:val="22"/>
          <w:lang w:val="is-IS"/>
        </w:rPr>
        <w:t>með</w:t>
      </w:r>
      <w:r w:rsidR="00FE2DA5">
        <w:rPr>
          <w:bCs/>
          <w:sz w:val="22"/>
          <w:szCs w:val="22"/>
          <w:lang w:val="is-IS"/>
        </w:rPr>
        <w:t xml:space="preserve"> </w:t>
      </w:r>
      <w:r w:rsidR="001F6AB6" w:rsidRPr="00B13EF7">
        <w:rPr>
          <w:sz w:val="22"/>
          <w:szCs w:val="22"/>
          <w:lang w:val="is-IS"/>
        </w:rPr>
        <w:t>tónkvísl.</w:t>
      </w:r>
      <w:r w:rsidR="00FE2DA5">
        <w:rPr>
          <w:sz w:val="22"/>
          <w:szCs w:val="22"/>
          <w:lang w:val="is-IS"/>
        </w:rPr>
        <w:t xml:space="preserve"> </w:t>
      </w:r>
      <w:r w:rsidR="001F6AB6" w:rsidRPr="00B13EF7">
        <w:rPr>
          <w:bCs/>
          <w:sz w:val="22"/>
          <w:szCs w:val="22"/>
          <w:lang w:val="is-IS"/>
        </w:rPr>
        <w:t>Haldið er um stofn tónkvíslarinnar</w:t>
      </w:r>
      <w:r w:rsidRPr="00B13EF7">
        <w:rPr>
          <w:bCs/>
          <w:sz w:val="22"/>
          <w:szCs w:val="22"/>
          <w:lang w:val="is-IS"/>
        </w:rPr>
        <w:t xml:space="preserve"> og gaflinum slegið við lófa eða læri og látin</w:t>
      </w:r>
      <w:r w:rsidR="001F6AB6" w:rsidRPr="00B13EF7">
        <w:rPr>
          <w:bCs/>
          <w:sz w:val="22"/>
          <w:szCs w:val="22"/>
          <w:lang w:val="is-IS"/>
        </w:rPr>
        <w:t>n titra. Stofninn er borinn að</w:t>
      </w:r>
      <w:r w:rsidRPr="00B13EF7">
        <w:rPr>
          <w:bCs/>
          <w:sz w:val="22"/>
          <w:szCs w:val="22"/>
          <w:lang w:val="is-IS"/>
        </w:rPr>
        <w:t xml:space="preserve"> bein</w:t>
      </w:r>
      <w:r w:rsidR="001F6AB6" w:rsidRPr="00B13EF7">
        <w:rPr>
          <w:bCs/>
          <w:sz w:val="22"/>
          <w:szCs w:val="22"/>
          <w:lang w:val="is-IS"/>
        </w:rPr>
        <w:t>i</w:t>
      </w:r>
      <w:r w:rsidRPr="00B13EF7">
        <w:rPr>
          <w:bCs/>
          <w:sz w:val="22"/>
          <w:szCs w:val="22"/>
          <w:lang w:val="is-IS"/>
        </w:rPr>
        <w:t xml:space="preserve"> sem liggur grunnt</w:t>
      </w:r>
      <w:r w:rsidR="001F6AB6" w:rsidRPr="00B13EF7">
        <w:rPr>
          <w:bCs/>
          <w:sz w:val="22"/>
          <w:szCs w:val="22"/>
          <w:lang w:val="is-IS"/>
        </w:rPr>
        <w:t xml:space="preserve"> undir húð</w:t>
      </w:r>
      <w:r w:rsidRPr="00B13EF7">
        <w:rPr>
          <w:bCs/>
          <w:sz w:val="22"/>
          <w:szCs w:val="22"/>
          <w:lang w:val="is-IS"/>
        </w:rPr>
        <w:t xml:space="preserve"> og skjólstæðingur beðinn að segja hvað hann finnur. </w:t>
      </w:r>
    </w:p>
    <w:p w14:paraId="7C8FCDAC" w14:textId="77777777" w:rsidR="00D91390" w:rsidRPr="00B13EF7" w:rsidRDefault="00D91390">
      <w:pPr>
        <w:tabs>
          <w:tab w:val="left" w:pos="-180"/>
        </w:tabs>
        <w:jc w:val="both"/>
        <w:rPr>
          <w:bCs/>
          <w:sz w:val="22"/>
          <w:szCs w:val="22"/>
          <w:lang w:val="is-IS"/>
        </w:rPr>
      </w:pPr>
      <w:r w:rsidRPr="00B13EF7">
        <w:rPr>
          <w:bCs/>
          <w:sz w:val="22"/>
          <w:szCs w:val="22"/>
          <w:lang w:val="is-IS"/>
        </w:rPr>
        <w:t>Titringur finnst á:</w:t>
      </w:r>
    </w:p>
    <w:p w14:paraId="7C8FCDAD" w14:textId="77777777" w:rsidR="00D91390" w:rsidRPr="00B13EF7" w:rsidRDefault="00D91390">
      <w:pPr>
        <w:pStyle w:val="Heading3"/>
        <w:numPr>
          <w:ilvl w:val="0"/>
          <w:numId w:val="8"/>
        </w:numPr>
        <w:tabs>
          <w:tab w:val="clear" w:pos="1080"/>
          <w:tab w:val="left" w:pos="-180"/>
        </w:tabs>
        <w:ind w:left="360"/>
        <w:rPr>
          <w:bCs/>
          <w:sz w:val="22"/>
          <w:szCs w:val="22"/>
          <w:lang w:val="is-IS"/>
        </w:rPr>
      </w:pPr>
      <w:r w:rsidRPr="00B13EF7">
        <w:rPr>
          <w:sz w:val="22"/>
          <w:szCs w:val="22"/>
          <w:lang w:val="is-IS"/>
        </w:rPr>
        <w:t>grunni fyrsta framristarbeins</w:t>
      </w:r>
      <w:r w:rsidR="007A1548" w:rsidRPr="00B13EF7">
        <w:rPr>
          <w:sz w:val="22"/>
          <w:szCs w:val="22"/>
          <w:lang w:val="is-IS"/>
        </w:rPr>
        <w:t>. Óskert titringsskyn.</w:t>
      </w:r>
    </w:p>
    <w:p w14:paraId="7C8FCDAE" w14:textId="77777777" w:rsidR="00D91390" w:rsidRPr="00B13EF7" w:rsidRDefault="00D91390">
      <w:pPr>
        <w:numPr>
          <w:ilvl w:val="0"/>
          <w:numId w:val="8"/>
        </w:numPr>
        <w:tabs>
          <w:tab w:val="clear" w:pos="1080"/>
          <w:tab w:val="left" w:pos="-180"/>
        </w:tabs>
        <w:ind w:left="360"/>
        <w:jc w:val="both"/>
        <w:rPr>
          <w:b/>
          <w:sz w:val="22"/>
          <w:szCs w:val="22"/>
          <w:lang w:val="is-IS"/>
        </w:rPr>
      </w:pPr>
      <w:r w:rsidRPr="00B13EF7">
        <w:rPr>
          <w:sz w:val="22"/>
          <w:szCs w:val="22"/>
          <w:lang w:val="is-IS"/>
        </w:rPr>
        <w:t>miðlægum eða hliðlægum ökkla</w:t>
      </w:r>
      <w:r w:rsidR="007A1548" w:rsidRPr="00B13EF7">
        <w:rPr>
          <w:sz w:val="22"/>
          <w:szCs w:val="22"/>
          <w:lang w:val="is-IS"/>
        </w:rPr>
        <w:t>. Vægt skert titringsskyn.</w:t>
      </w:r>
    </w:p>
    <w:p w14:paraId="7C8FCDAF" w14:textId="77777777" w:rsidR="00D91390" w:rsidRPr="00B13EF7" w:rsidRDefault="007A1548">
      <w:pPr>
        <w:numPr>
          <w:ilvl w:val="0"/>
          <w:numId w:val="8"/>
        </w:numPr>
        <w:tabs>
          <w:tab w:val="clear" w:pos="1080"/>
          <w:tab w:val="left" w:pos="-180"/>
        </w:tabs>
        <w:ind w:left="360"/>
        <w:jc w:val="both"/>
        <w:rPr>
          <w:sz w:val="22"/>
          <w:szCs w:val="22"/>
          <w:lang w:val="is-IS"/>
        </w:rPr>
      </w:pPr>
      <w:proofErr w:type="spellStart"/>
      <w:r w:rsidRPr="00B13EF7">
        <w:rPr>
          <w:sz w:val="22"/>
          <w:szCs w:val="22"/>
          <w:lang w:val="is-IS"/>
        </w:rPr>
        <w:t>s</w:t>
      </w:r>
      <w:r w:rsidR="00D91390" w:rsidRPr="00B13EF7">
        <w:rPr>
          <w:sz w:val="22"/>
          <w:szCs w:val="22"/>
          <w:lang w:val="is-IS"/>
        </w:rPr>
        <w:t>köflungshnjósk</w:t>
      </w:r>
      <w:r w:rsidRPr="00B13EF7">
        <w:rPr>
          <w:sz w:val="22"/>
          <w:szCs w:val="22"/>
          <w:lang w:val="is-IS"/>
        </w:rPr>
        <w:t>i</w:t>
      </w:r>
      <w:proofErr w:type="spellEnd"/>
      <w:r w:rsidRPr="00B13EF7">
        <w:rPr>
          <w:sz w:val="22"/>
          <w:szCs w:val="22"/>
          <w:lang w:val="is-IS"/>
        </w:rPr>
        <w:t>. Skert titringsskyn.</w:t>
      </w:r>
    </w:p>
    <w:p w14:paraId="7C8FCDB0" w14:textId="77777777" w:rsidR="007A1548" w:rsidRPr="00B13EF7" w:rsidRDefault="007A1548">
      <w:pPr>
        <w:numPr>
          <w:ilvl w:val="0"/>
          <w:numId w:val="8"/>
        </w:numPr>
        <w:tabs>
          <w:tab w:val="clear" w:pos="1080"/>
          <w:tab w:val="left" w:pos="-180"/>
        </w:tabs>
        <w:ind w:left="360"/>
        <w:jc w:val="both"/>
        <w:rPr>
          <w:sz w:val="22"/>
          <w:szCs w:val="22"/>
          <w:lang w:val="is-IS"/>
        </w:rPr>
      </w:pPr>
      <w:r w:rsidRPr="00B13EF7">
        <w:rPr>
          <w:sz w:val="22"/>
          <w:szCs w:val="22"/>
          <w:lang w:val="is-IS"/>
        </w:rPr>
        <w:t>Enginn titringur finnst neðan hnjáa. Verulega skert titringsskyn.</w:t>
      </w:r>
    </w:p>
    <w:p w14:paraId="7C8FCDB1" w14:textId="77777777" w:rsidR="00D91390" w:rsidRPr="00B13EF7" w:rsidRDefault="00D91390">
      <w:pPr>
        <w:pStyle w:val="BodyTextIndent"/>
        <w:tabs>
          <w:tab w:val="left" w:pos="-180"/>
        </w:tabs>
        <w:ind w:left="0"/>
        <w:jc w:val="both"/>
        <w:rPr>
          <w:sz w:val="22"/>
          <w:szCs w:val="22"/>
        </w:rPr>
      </w:pPr>
      <w:r w:rsidRPr="00B13EF7">
        <w:rPr>
          <w:sz w:val="22"/>
          <w:szCs w:val="22"/>
        </w:rPr>
        <w:t xml:space="preserve">Ef einstaklingur á erfitt með að átta sig á hvað hann á að finna má setja tónkvísl á </w:t>
      </w:r>
      <w:proofErr w:type="spellStart"/>
      <w:r w:rsidRPr="00B13EF7">
        <w:rPr>
          <w:sz w:val="22"/>
          <w:szCs w:val="22"/>
        </w:rPr>
        <w:t>ölnarhöfuð</w:t>
      </w:r>
      <w:proofErr w:type="spellEnd"/>
      <w:r w:rsidRPr="00B13EF7">
        <w:rPr>
          <w:sz w:val="22"/>
          <w:szCs w:val="22"/>
        </w:rPr>
        <w:t xml:space="preserve"> (</w:t>
      </w:r>
      <w:proofErr w:type="spellStart"/>
      <w:r w:rsidRPr="00B13EF7">
        <w:rPr>
          <w:sz w:val="22"/>
          <w:szCs w:val="22"/>
        </w:rPr>
        <w:t>caputulna</w:t>
      </w:r>
      <w:proofErr w:type="spellEnd"/>
      <w:r w:rsidRPr="00B13EF7">
        <w:rPr>
          <w:sz w:val="22"/>
          <w:szCs w:val="22"/>
        </w:rPr>
        <w:t>), höfuð fyrsta miðhandarbeins (</w:t>
      </w:r>
      <w:proofErr w:type="spellStart"/>
      <w:r w:rsidRPr="00B13EF7">
        <w:rPr>
          <w:sz w:val="22"/>
          <w:szCs w:val="22"/>
        </w:rPr>
        <w:t>caputossismetacarpalis</w:t>
      </w:r>
      <w:proofErr w:type="spellEnd"/>
      <w:r w:rsidRPr="00B13EF7">
        <w:rPr>
          <w:sz w:val="22"/>
          <w:szCs w:val="22"/>
        </w:rPr>
        <w:t xml:space="preserve"> ) eða viðbein til að skynja titring.</w:t>
      </w:r>
    </w:p>
    <w:p w14:paraId="7C8FCDB2" w14:textId="77777777" w:rsidR="00DB4409" w:rsidRPr="00B13EF7" w:rsidRDefault="00DB4409">
      <w:pPr>
        <w:pStyle w:val="BodyTextIndent"/>
        <w:tabs>
          <w:tab w:val="left" w:pos="-180"/>
        </w:tabs>
        <w:ind w:left="0"/>
        <w:jc w:val="both"/>
        <w:rPr>
          <w:sz w:val="22"/>
          <w:szCs w:val="22"/>
        </w:rPr>
      </w:pPr>
    </w:p>
    <w:p w14:paraId="7C8FCDB3" w14:textId="77777777" w:rsidR="00DB4409" w:rsidRPr="00B13EF7" w:rsidRDefault="00D470F9">
      <w:pPr>
        <w:pStyle w:val="BodyTextIndent"/>
        <w:tabs>
          <w:tab w:val="left" w:pos="-180"/>
        </w:tabs>
        <w:ind w:left="0"/>
        <w:jc w:val="both"/>
        <w:rPr>
          <w:b/>
          <w:sz w:val="22"/>
          <w:szCs w:val="22"/>
        </w:rPr>
      </w:pPr>
      <w:r w:rsidRPr="00B13EF7">
        <w:rPr>
          <w:b/>
          <w:sz w:val="22"/>
          <w:szCs w:val="22"/>
        </w:rPr>
        <w:t>Þrýstingsskyn undir iljum</w:t>
      </w:r>
      <w:r w:rsidR="00DB4409" w:rsidRPr="00B13EF7">
        <w:rPr>
          <w:b/>
          <w:sz w:val="22"/>
          <w:szCs w:val="22"/>
        </w:rPr>
        <w:t xml:space="preserve"> með </w:t>
      </w:r>
      <w:proofErr w:type="spellStart"/>
      <w:r w:rsidR="00DB4409" w:rsidRPr="00B13EF7">
        <w:rPr>
          <w:b/>
          <w:sz w:val="22"/>
          <w:szCs w:val="22"/>
        </w:rPr>
        <w:t>monofilament</w:t>
      </w:r>
      <w:proofErr w:type="spellEnd"/>
      <w:r w:rsidR="00DB4409" w:rsidRPr="00B13EF7">
        <w:rPr>
          <w:b/>
          <w:sz w:val="22"/>
          <w:szCs w:val="22"/>
        </w:rPr>
        <w:t>/einþræði 10 grömm, stærð 5.07</w:t>
      </w:r>
      <w:r w:rsidR="00A96105" w:rsidRPr="00B13EF7">
        <w:rPr>
          <w:b/>
          <w:sz w:val="22"/>
          <w:szCs w:val="22"/>
        </w:rPr>
        <w:t>.</w:t>
      </w:r>
    </w:p>
    <w:p w14:paraId="7C8FCDB4" w14:textId="77777777" w:rsidR="00CC51C4" w:rsidRPr="00B13EF7" w:rsidRDefault="00CC51C4">
      <w:pPr>
        <w:pStyle w:val="BodyTextIndent"/>
        <w:tabs>
          <w:tab w:val="left" w:pos="-180"/>
        </w:tabs>
        <w:ind w:left="0"/>
        <w:jc w:val="both"/>
        <w:rPr>
          <w:b/>
          <w:sz w:val="22"/>
          <w:szCs w:val="22"/>
        </w:rPr>
      </w:pPr>
    </w:p>
    <w:p w14:paraId="7C8FCDB5" w14:textId="044043A0" w:rsidR="00DB4409" w:rsidRPr="00B13EF7" w:rsidRDefault="002C42DF">
      <w:pPr>
        <w:pStyle w:val="BodyTextIndent"/>
        <w:tabs>
          <w:tab w:val="left" w:pos="-180"/>
        </w:tabs>
        <w:ind w:left="0"/>
        <w:jc w:val="both"/>
        <w:rPr>
          <w:noProof/>
          <w:sz w:val="22"/>
          <w:szCs w:val="22"/>
        </w:rPr>
      </w:pPr>
      <w:r>
        <w:rPr>
          <w:noProof/>
          <w:sz w:val="22"/>
          <w:szCs w:val="22"/>
        </w:rPr>
        <w:drawing>
          <wp:inline distT="0" distB="0" distL="0" distR="0" wp14:anchorId="7C8FCE3D" wp14:editId="05D2D4F4">
            <wp:extent cx="800100" cy="923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0100" cy="923925"/>
                    </a:xfrm>
                    <a:prstGeom prst="rect">
                      <a:avLst/>
                    </a:prstGeom>
                    <a:noFill/>
                    <a:ln>
                      <a:noFill/>
                    </a:ln>
                  </pic:spPr>
                </pic:pic>
              </a:graphicData>
            </a:graphic>
          </wp:inline>
        </w:drawing>
      </w:r>
      <w:r>
        <w:rPr>
          <w:noProof/>
          <w:sz w:val="22"/>
          <w:szCs w:val="22"/>
        </w:rPr>
        <w:drawing>
          <wp:inline distT="0" distB="0" distL="0" distR="0" wp14:anchorId="7C8FCE3E" wp14:editId="1A0897B5">
            <wp:extent cx="942975" cy="8286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42975" cy="828675"/>
                    </a:xfrm>
                    <a:prstGeom prst="rect">
                      <a:avLst/>
                    </a:prstGeom>
                    <a:noFill/>
                    <a:ln>
                      <a:noFill/>
                    </a:ln>
                  </pic:spPr>
                </pic:pic>
              </a:graphicData>
            </a:graphic>
          </wp:inline>
        </w:drawing>
      </w:r>
      <w:r w:rsidR="00C204F0" w:rsidRPr="00B13EF7">
        <w:rPr>
          <w:noProof/>
          <w:sz w:val="22"/>
          <w:szCs w:val="22"/>
        </w:rPr>
        <w:t xml:space="preserve"> …............</w:t>
      </w:r>
      <w:r>
        <w:rPr>
          <w:noProof/>
          <w:sz w:val="22"/>
          <w:szCs w:val="22"/>
        </w:rPr>
        <w:drawing>
          <wp:inline distT="0" distB="0" distL="0" distR="0" wp14:anchorId="7C8FCE3F" wp14:editId="6BB3B4DF">
            <wp:extent cx="981075" cy="838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81075" cy="838200"/>
                    </a:xfrm>
                    <a:prstGeom prst="rect">
                      <a:avLst/>
                    </a:prstGeom>
                    <a:noFill/>
                    <a:ln>
                      <a:noFill/>
                    </a:ln>
                  </pic:spPr>
                </pic:pic>
              </a:graphicData>
            </a:graphic>
          </wp:inline>
        </w:drawing>
      </w:r>
    </w:p>
    <w:p w14:paraId="7C8FCDB6" w14:textId="77777777" w:rsidR="00CB3FAB" w:rsidRPr="00B13EF7" w:rsidRDefault="00CB3FAB" w:rsidP="00A9546F">
      <w:pPr>
        <w:rPr>
          <w:sz w:val="22"/>
          <w:szCs w:val="22"/>
          <w:lang w:val="is-IS"/>
        </w:rPr>
      </w:pPr>
    </w:p>
    <w:p w14:paraId="7C8FCDB7" w14:textId="77777777" w:rsidR="00CB3FAB" w:rsidRPr="00B13EF7" w:rsidRDefault="00CB3FAB" w:rsidP="00A9546F">
      <w:pPr>
        <w:rPr>
          <w:sz w:val="22"/>
          <w:szCs w:val="22"/>
          <w:lang w:val="is-IS"/>
        </w:rPr>
      </w:pPr>
      <w:r w:rsidRPr="00B13EF7">
        <w:rPr>
          <w:sz w:val="22"/>
          <w:szCs w:val="22"/>
          <w:lang w:val="is-IS"/>
        </w:rPr>
        <w:t>Byrjað er að sýna einstaklingi einþráðinn og leyfa honum að átta sig á hverju hann eigi von með því að bera einþráðinn að handarbaki hans.</w:t>
      </w:r>
    </w:p>
    <w:p w14:paraId="7C8FCDB8" w14:textId="77777777" w:rsidR="00A9546F" w:rsidRPr="00B13EF7" w:rsidRDefault="00A9546F" w:rsidP="00A9546F">
      <w:pPr>
        <w:rPr>
          <w:sz w:val="22"/>
          <w:szCs w:val="22"/>
          <w:lang w:val="is-IS"/>
        </w:rPr>
      </w:pPr>
      <w:r w:rsidRPr="00B13EF7">
        <w:rPr>
          <w:sz w:val="22"/>
          <w:szCs w:val="22"/>
          <w:lang w:val="is-IS"/>
        </w:rPr>
        <w:t>Matsstaðir</w:t>
      </w:r>
      <w:r w:rsidR="00C204F0" w:rsidRPr="00B13EF7">
        <w:rPr>
          <w:sz w:val="22"/>
          <w:szCs w:val="22"/>
          <w:lang w:val="is-IS"/>
        </w:rPr>
        <w:t xml:space="preserve"> undir il eru: </w:t>
      </w:r>
      <w:r w:rsidR="00CB3FAB" w:rsidRPr="00B13EF7">
        <w:rPr>
          <w:sz w:val="22"/>
          <w:szCs w:val="22"/>
          <w:lang w:val="is-IS"/>
        </w:rPr>
        <w:t>Stóra</w:t>
      </w:r>
      <w:r w:rsidRPr="00B13EF7">
        <w:rPr>
          <w:sz w:val="22"/>
          <w:szCs w:val="22"/>
          <w:lang w:val="is-IS"/>
        </w:rPr>
        <w:t xml:space="preserve"> tá</w:t>
      </w:r>
      <w:r w:rsidR="00CB3FAB" w:rsidRPr="00B13EF7">
        <w:rPr>
          <w:sz w:val="22"/>
          <w:szCs w:val="22"/>
          <w:lang w:val="is-IS"/>
        </w:rPr>
        <w:t xml:space="preserve">, </w:t>
      </w:r>
      <w:r w:rsidRPr="00B13EF7">
        <w:rPr>
          <w:sz w:val="22"/>
          <w:szCs w:val="22"/>
          <w:lang w:val="is-IS"/>
        </w:rPr>
        <w:t>1 MTPH lið</w:t>
      </w:r>
      <w:r w:rsidR="00CB3FAB" w:rsidRPr="00B13EF7">
        <w:rPr>
          <w:sz w:val="22"/>
          <w:szCs w:val="22"/>
          <w:lang w:val="is-IS"/>
        </w:rPr>
        <w:t xml:space="preserve">ur og </w:t>
      </w:r>
      <w:r w:rsidRPr="00B13EF7">
        <w:rPr>
          <w:sz w:val="22"/>
          <w:szCs w:val="22"/>
          <w:lang w:val="is-IS"/>
        </w:rPr>
        <w:t>5 MTPH lið</w:t>
      </w:r>
      <w:r w:rsidR="00CB3FAB" w:rsidRPr="00B13EF7">
        <w:rPr>
          <w:sz w:val="22"/>
          <w:szCs w:val="22"/>
          <w:lang w:val="is-IS"/>
        </w:rPr>
        <w:t>ur (sjá mynd að ofan).</w:t>
      </w:r>
    </w:p>
    <w:p w14:paraId="7C8FCDB9" w14:textId="77777777" w:rsidR="00301990" w:rsidRPr="00B13EF7" w:rsidRDefault="00301990" w:rsidP="00A9546F">
      <w:pPr>
        <w:rPr>
          <w:sz w:val="22"/>
          <w:szCs w:val="22"/>
          <w:lang w:val="is-IS"/>
        </w:rPr>
      </w:pPr>
      <w:proofErr w:type="spellStart"/>
      <w:r w:rsidRPr="00B13EF7">
        <w:rPr>
          <w:sz w:val="22"/>
          <w:szCs w:val="22"/>
          <w:lang w:val="is-IS"/>
        </w:rPr>
        <w:t>Monofilament</w:t>
      </w:r>
      <w:proofErr w:type="spellEnd"/>
      <w:r w:rsidRPr="00B13EF7">
        <w:rPr>
          <w:sz w:val="22"/>
          <w:szCs w:val="22"/>
          <w:lang w:val="is-IS"/>
        </w:rPr>
        <w:t xml:space="preserve">/einþráður er </w:t>
      </w:r>
      <w:r w:rsidR="000A4F78" w:rsidRPr="00B13EF7">
        <w:rPr>
          <w:sz w:val="22"/>
          <w:szCs w:val="22"/>
          <w:lang w:val="is-IS"/>
        </w:rPr>
        <w:t>borinn hornrétt á matsstaðinn</w:t>
      </w:r>
      <w:r w:rsidRPr="00B13EF7">
        <w:rPr>
          <w:sz w:val="22"/>
          <w:szCs w:val="22"/>
          <w:lang w:val="is-IS"/>
        </w:rPr>
        <w:t>. Einþ</w:t>
      </w:r>
      <w:r w:rsidR="007E7FEF" w:rsidRPr="00B13EF7">
        <w:rPr>
          <w:sz w:val="22"/>
          <w:szCs w:val="22"/>
          <w:lang w:val="is-IS"/>
        </w:rPr>
        <w:t>ræði er ýtt inn uns hann bognar haldið í 1,5 – 2 sekúndur</w:t>
      </w:r>
      <w:r w:rsidR="003A1AD0" w:rsidRPr="00B13EF7">
        <w:rPr>
          <w:sz w:val="22"/>
          <w:szCs w:val="22"/>
          <w:lang w:val="is-IS"/>
        </w:rPr>
        <w:t>, (sjá myndir að ofan)</w:t>
      </w:r>
      <w:r w:rsidR="007E7FEF" w:rsidRPr="00B13EF7">
        <w:rPr>
          <w:sz w:val="22"/>
          <w:szCs w:val="22"/>
          <w:lang w:val="is-IS"/>
        </w:rPr>
        <w:t>.</w:t>
      </w:r>
      <w:r w:rsidR="006930FB" w:rsidRPr="00B13EF7">
        <w:rPr>
          <w:sz w:val="22"/>
          <w:szCs w:val="22"/>
          <w:lang w:val="is-IS"/>
        </w:rPr>
        <w:t xml:space="preserve"> Gæta þarf þess að einþráðurinn renni ekki til á húðinni og sé ekki </w:t>
      </w:r>
      <w:r w:rsidR="00764576" w:rsidRPr="00B13EF7">
        <w:rPr>
          <w:sz w:val="22"/>
          <w:szCs w:val="22"/>
          <w:lang w:val="is-IS"/>
        </w:rPr>
        <w:t>staðsettur ofan á harðri húð/</w:t>
      </w:r>
      <w:proofErr w:type="spellStart"/>
      <w:r w:rsidR="006930FB" w:rsidRPr="00B13EF7">
        <w:rPr>
          <w:sz w:val="22"/>
          <w:szCs w:val="22"/>
          <w:lang w:val="is-IS"/>
        </w:rPr>
        <w:t>siggi</w:t>
      </w:r>
      <w:proofErr w:type="spellEnd"/>
      <w:r w:rsidR="006930FB" w:rsidRPr="00B13EF7">
        <w:rPr>
          <w:sz w:val="22"/>
          <w:szCs w:val="22"/>
          <w:lang w:val="is-IS"/>
        </w:rPr>
        <w:t>.</w:t>
      </w:r>
    </w:p>
    <w:p w14:paraId="7C8FCDBA" w14:textId="77777777" w:rsidR="00A9546F" w:rsidRPr="00B13EF7" w:rsidRDefault="000A4F78" w:rsidP="00A9546F">
      <w:pPr>
        <w:rPr>
          <w:sz w:val="22"/>
          <w:szCs w:val="22"/>
          <w:lang w:val="is-IS"/>
        </w:rPr>
      </w:pPr>
      <w:r w:rsidRPr="00B13EF7">
        <w:rPr>
          <w:sz w:val="22"/>
          <w:szCs w:val="22"/>
          <w:lang w:val="is-IS"/>
        </w:rPr>
        <w:t>Einstaklingur hefur augu</w:t>
      </w:r>
      <w:r w:rsidR="003A1AD0" w:rsidRPr="00B13EF7">
        <w:rPr>
          <w:sz w:val="22"/>
          <w:szCs w:val="22"/>
          <w:lang w:val="is-IS"/>
        </w:rPr>
        <w:t>n</w:t>
      </w:r>
      <w:r w:rsidRPr="00B13EF7">
        <w:rPr>
          <w:sz w:val="22"/>
          <w:szCs w:val="22"/>
          <w:lang w:val="is-IS"/>
        </w:rPr>
        <w:t xml:space="preserve"> lokuð, svo hann sjái ekki matsstaðinn. Hann er spurður hvort hann finni </w:t>
      </w:r>
      <w:proofErr w:type="spellStart"/>
      <w:r w:rsidRPr="00B13EF7">
        <w:rPr>
          <w:sz w:val="22"/>
          <w:szCs w:val="22"/>
          <w:lang w:val="is-IS"/>
        </w:rPr>
        <w:t>stunguna</w:t>
      </w:r>
      <w:proofErr w:type="spellEnd"/>
      <w:r w:rsidRPr="00B13EF7">
        <w:rPr>
          <w:sz w:val="22"/>
          <w:szCs w:val="22"/>
          <w:lang w:val="is-IS"/>
        </w:rPr>
        <w:t xml:space="preserve"> (já/nei) og síðan hvar (vinstri/hægri fótur).</w:t>
      </w:r>
      <w:r w:rsidR="003A1AD0" w:rsidRPr="00B13EF7">
        <w:rPr>
          <w:sz w:val="22"/>
          <w:szCs w:val="22"/>
          <w:lang w:val="is-IS"/>
        </w:rPr>
        <w:t xml:space="preserve"> Þetta er endurtekið tvisvar sinnum á hverjum matsstað en í eitt skiptið er spurt án þess að einþráðurinn sé borinn að matsstaðnum (platmæling). </w:t>
      </w:r>
      <w:r w:rsidR="00C204F0" w:rsidRPr="00B13EF7">
        <w:rPr>
          <w:sz w:val="22"/>
          <w:szCs w:val="22"/>
          <w:lang w:val="is-IS"/>
        </w:rPr>
        <w:t>Skyn er talið eðlilegt ef einstaklingurinn finnur fyrir stungu á tveimur af þremur matspunktum á hvorum fæti. Ef hann finnur einungis fyrir stungu á einum matsstað e</w:t>
      </w:r>
      <w:r w:rsidR="0047302C" w:rsidRPr="00B13EF7">
        <w:rPr>
          <w:sz w:val="22"/>
          <w:szCs w:val="22"/>
          <w:lang w:val="is-IS"/>
        </w:rPr>
        <w:t>ða minna, þá er</w:t>
      </w:r>
      <w:r w:rsidR="00764576" w:rsidRPr="00B13EF7">
        <w:rPr>
          <w:sz w:val="22"/>
          <w:szCs w:val="22"/>
          <w:lang w:val="is-IS"/>
        </w:rPr>
        <w:t xml:space="preserve"> verndandi þrýstingsskyn ekki til staðar og einstaklingur þá</w:t>
      </w:r>
      <w:r w:rsidR="0047302C" w:rsidRPr="00B13EF7">
        <w:rPr>
          <w:sz w:val="22"/>
          <w:szCs w:val="22"/>
          <w:lang w:val="is-IS"/>
        </w:rPr>
        <w:t xml:space="preserve"> talinn í hættu á sáramyndun.</w:t>
      </w:r>
      <w:r w:rsidR="00C813B6" w:rsidRPr="00B13EF7">
        <w:rPr>
          <w:sz w:val="22"/>
          <w:szCs w:val="22"/>
          <w:lang w:val="is-IS"/>
        </w:rPr>
        <w:t xml:space="preserve"> Hann á einnig erfiðara með að skynja þungadreifingu undir iljum sem tengist óstöðugleika og byltum.</w:t>
      </w:r>
    </w:p>
    <w:p w14:paraId="7C8FCDBB" w14:textId="77777777" w:rsidR="00F12A9E" w:rsidRPr="00B13EF7" w:rsidRDefault="00F12A9E" w:rsidP="00A9546F">
      <w:pPr>
        <w:rPr>
          <w:sz w:val="22"/>
          <w:szCs w:val="22"/>
          <w:lang w:val="is-IS"/>
        </w:rPr>
      </w:pPr>
    </w:p>
    <w:p w14:paraId="7C8FCDBC" w14:textId="77777777" w:rsidR="00F12A9E" w:rsidRPr="00B13EF7" w:rsidRDefault="00F12A9E" w:rsidP="00F12A9E">
      <w:pPr>
        <w:rPr>
          <w:sz w:val="22"/>
          <w:szCs w:val="22"/>
          <w:lang w:val="is-IS"/>
        </w:rPr>
      </w:pPr>
      <w:proofErr w:type="spellStart"/>
      <w:r w:rsidRPr="00B13EF7">
        <w:rPr>
          <w:b/>
          <w:sz w:val="22"/>
          <w:szCs w:val="22"/>
          <w:lang w:val="is-IS"/>
        </w:rPr>
        <w:t>Biothesiometer</w:t>
      </w:r>
      <w:proofErr w:type="spellEnd"/>
      <w:r w:rsidRPr="00B13EF7">
        <w:rPr>
          <w:b/>
          <w:sz w:val="22"/>
          <w:szCs w:val="22"/>
          <w:lang w:val="is-IS"/>
        </w:rPr>
        <w:t>/</w:t>
      </w:r>
      <w:proofErr w:type="spellStart"/>
      <w:r w:rsidRPr="00B13EF7">
        <w:rPr>
          <w:b/>
          <w:sz w:val="22"/>
          <w:szCs w:val="22"/>
          <w:lang w:val="is-IS"/>
        </w:rPr>
        <w:t>Neurothesiometer</w:t>
      </w:r>
      <w:proofErr w:type="spellEnd"/>
      <w:r w:rsidRPr="00B13EF7">
        <w:rPr>
          <w:b/>
          <w:sz w:val="22"/>
          <w:szCs w:val="22"/>
          <w:lang w:val="is-IS"/>
        </w:rPr>
        <w:t xml:space="preserve"> (</w:t>
      </w:r>
      <w:proofErr w:type="spellStart"/>
      <w:r w:rsidRPr="00B13EF7">
        <w:rPr>
          <w:b/>
          <w:sz w:val="22"/>
          <w:szCs w:val="22"/>
          <w:lang w:val="is-IS"/>
        </w:rPr>
        <w:t>apex</w:t>
      </w:r>
      <w:proofErr w:type="spellEnd"/>
      <w:r w:rsidRPr="00B13EF7">
        <w:rPr>
          <w:b/>
          <w:sz w:val="22"/>
          <w:szCs w:val="22"/>
          <w:lang w:val="is-IS"/>
        </w:rPr>
        <w:t xml:space="preserve"> stóra tá)</w:t>
      </w:r>
      <w:r w:rsidR="009E28B2" w:rsidRPr="00B13EF7">
        <w:rPr>
          <w:sz w:val="22"/>
          <w:szCs w:val="22"/>
          <w:lang w:val="is-IS"/>
        </w:rPr>
        <w:t xml:space="preserve">. Mælt í </w:t>
      </w:r>
      <w:proofErr w:type="spellStart"/>
      <w:r w:rsidR="009E28B2" w:rsidRPr="00B13EF7">
        <w:rPr>
          <w:sz w:val="22"/>
          <w:szCs w:val="22"/>
          <w:lang w:val="is-IS"/>
        </w:rPr>
        <w:t>voltum</w:t>
      </w:r>
      <w:proofErr w:type="spellEnd"/>
      <w:r w:rsidR="009E28B2" w:rsidRPr="00B13EF7">
        <w:rPr>
          <w:sz w:val="22"/>
          <w:szCs w:val="22"/>
          <w:lang w:val="is-IS"/>
        </w:rPr>
        <w:t>.</w:t>
      </w:r>
    </w:p>
    <w:p w14:paraId="7C8FCDBD" w14:textId="64320A33" w:rsidR="00AF7FA7" w:rsidRPr="00B13EF7" w:rsidRDefault="009E28B2" w:rsidP="00AF7FA7">
      <w:pPr>
        <w:rPr>
          <w:sz w:val="22"/>
          <w:szCs w:val="22"/>
          <w:lang w:val="is-IS"/>
        </w:rPr>
      </w:pPr>
      <w:r w:rsidRPr="00B13EF7">
        <w:rPr>
          <w:sz w:val="22"/>
          <w:szCs w:val="22"/>
          <w:lang w:val="is-IS"/>
        </w:rPr>
        <w:t xml:space="preserve">Ef einstaklingur finnur ekki fyrir stungum </w:t>
      </w:r>
      <w:proofErr w:type="spellStart"/>
      <w:r w:rsidRPr="00B13EF7">
        <w:rPr>
          <w:sz w:val="22"/>
          <w:szCs w:val="22"/>
          <w:lang w:val="is-IS"/>
        </w:rPr>
        <w:t>monofilaments</w:t>
      </w:r>
      <w:proofErr w:type="spellEnd"/>
      <w:r w:rsidRPr="00B13EF7">
        <w:rPr>
          <w:sz w:val="22"/>
          <w:szCs w:val="22"/>
          <w:lang w:val="is-IS"/>
        </w:rPr>
        <w:t xml:space="preserve">, þá er titringsskyn metið með titringsskynsmæli á </w:t>
      </w:r>
      <w:proofErr w:type="spellStart"/>
      <w:r w:rsidRPr="00B13EF7">
        <w:rPr>
          <w:sz w:val="22"/>
          <w:szCs w:val="22"/>
          <w:lang w:val="is-IS"/>
        </w:rPr>
        <w:t>apex</w:t>
      </w:r>
      <w:proofErr w:type="spellEnd"/>
      <w:r w:rsidRPr="00B13EF7">
        <w:rPr>
          <w:sz w:val="22"/>
          <w:szCs w:val="22"/>
          <w:lang w:val="is-IS"/>
        </w:rPr>
        <w:t xml:space="preserve"> stóru táar. Framkvæmt x3 og meðaltal úr þessum mælingum skráð. </w:t>
      </w:r>
      <w:r w:rsidR="00F12A9E" w:rsidRPr="00B13EF7">
        <w:rPr>
          <w:sz w:val="22"/>
          <w:szCs w:val="22"/>
          <w:lang w:val="is-IS"/>
        </w:rPr>
        <w:t xml:space="preserve">Skynjun titrings yfir 25 </w:t>
      </w:r>
      <w:proofErr w:type="spellStart"/>
      <w:r w:rsidR="00F12A9E" w:rsidRPr="00B13EF7">
        <w:rPr>
          <w:sz w:val="22"/>
          <w:szCs w:val="22"/>
          <w:lang w:val="is-IS"/>
        </w:rPr>
        <w:t>volt</w:t>
      </w:r>
      <w:proofErr w:type="spellEnd"/>
      <w:r w:rsidR="00F12A9E" w:rsidRPr="00B13EF7">
        <w:rPr>
          <w:sz w:val="22"/>
          <w:szCs w:val="22"/>
          <w:lang w:val="is-IS"/>
        </w:rPr>
        <w:t xml:space="preserve"> staðfestir </w:t>
      </w:r>
      <w:proofErr w:type="spellStart"/>
      <w:r w:rsidR="00F12A9E" w:rsidRPr="00B13EF7">
        <w:rPr>
          <w:sz w:val="22"/>
          <w:szCs w:val="22"/>
          <w:lang w:val="is-IS"/>
        </w:rPr>
        <w:t>polyneuropathiu</w:t>
      </w:r>
      <w:proofErr w:type="spellEnd"/>
      <w:r w:rsidR="00257A7A" w:rsidRPr="00B13EF7">
        <w:rPr>
          <w:sz w:val="22"/>
          <w:szCs w:val="22"/>
          <w:lang w:val="is-IS"/>
        </w:rPr>
        <w:t>.</w:t>
      </w:r>
      <w:r w:rsidR="00150576">
        <w:rPr>
          <w:sz w:val="22"/>
          <w:szCs w:val="22"/>
          <w:lang w:val="is-IS"/>
        </w:rPr>
        <w:t xml:space="preserve"> </w:t>
      </w:r>
      <w:proofErr w:type="spellStart"/>
      <w:r w:rsidR="00CC51C4" w:rsidRPr="00B13EF7">
        <w:rPr>
          <w:sz w:val="22"/>
          <w:szCs w:val="22"/>
          <w:lang w:val="is-IS"/>
        </w:rPr>
        <w:t>Biothesiometer</w:t>
      </w:r>
      <w:proofErr w:type="spellEnd"/>
      <w:r w:rsidR="00CC51C4" w:rsidRPr="00B13EF7">
        <w:rPr>
          <w:sz w:val="22"/>
          <w:szCs w:val="22"/>
          <w:lang w:val="is-IS"/>
        </w:rPr>
        <w:t>/</w:t>
      </w:r>
      <w:proofErr w:type="spellStart"/>
      <w:r w:rsidR="00CC51C4" w:rsidRPr="00B13EF7">
        <w:rPr>
          <w:sz w:val="22"/>
          <w:szCs w:val="22"/>
          <w:lang w:val="is-IS"/>
        </w:rPr>
        <w:t>Neurothesiometer</w:t>
      </w:r>
      <w:proofErr w:type="spellEnd"/>
      <w:r w:rsidR="00CC51C4" w:rsidRPr="00B13EF7">
        <w:rPr>
          <w:sz w:val="22"/>
          <w:szCs w:val="22"/>
          <w:lang w:val="is-IS"/>
        </w:rPr>
        <w:t xml:space="preserve"> tæki er staðsett í sjúkraþjálfun á Landakoti og á göngudeild sykursjúkra í Fossvogi.</w:t>
      </w:r>
    </w:p>
    <w:p w14:paraId="7C8FCDBE" w14:textId="77777777" w:rsidR="00BE3CBB" w:rsidRPr="00B13EF7" w:rsidRDefault="00BE3CBB" w:rsidP="00565E94">
      <w:pPr>
        <w:pStyle w:val="BodyTextIndent"/>
        <w:ind w:left="0"/>
        <w:jc w:val="both"/>
        <w:rPr>
          <w:b/>
          <w:bCs/>
          <w:sz w:val="22"/>
          <w:szCs w:val="22"/>
          <w:u w:val="single"/>
        </w:rPr>
      </w:pPr>
    </w:p>
    <w:p w14:paraId="7C8FCDBF" w14:textId="77777777" w:rsidR="00307F46" w:rsidRPr="00B13EF7" w:rsidRDefault="001A2B04" w:rsidP="00565E94">
      <w:pPr>
        <w:pStyle w:val="BodyTextIndent"/>
        <w:ind w:left="0"/>
        <w:jc w:val="both"/>
        <w:rPr>
          <w:b/>
          <w:bCs/>
          <w:sz w:val="22"/>
          <w:szCs w:val="22"/>
        </w:rPr>
      </w:pPr>
      <w:r w:rsidRPr="00B13EF7">
        <w:rPr>
          <w:b/>
          <w:bCs/>
          <w:sz w:val="22"/>
          <w:szCs w:val="22"/>
        </w:rPr>
        <w:t>P</w:t>
      </w:r>
      <w:r w:rsidR="00307F46" w:rsidRPr="00B13EF7">
        <w:rPr>
          <w:b/>
          <w:bCs/>
          <w:sz w:val="22"/>
          <w:szCs w:val="22"/>
        </w:rPr>
        <w:t>úls</w:t>
      </w:r>
      <w:r w:rsidRPr="00B13EF7">
        <w:rPr>
          <w:b/>
          <w:bCs/>
          <w:sz w:val="22"/>
          <w:szCs w:val="22"/>
        </w:rPr>
        <w:t>ar</w:t>
      </w:r>
      <w:r w:rsidR="00307F46" w:rsidRPr="00B13EF7">
        <w:rPr>
          <w:b/>
          <w:bCs/>
          <w:sz w:val="22"/>
          <w:szCs w:val="22"/>
        </w:rPr>
        <w:t xml:space="preserve"> í fótum:</w:t>
      </w:r>
    </w:p>
    <w:p w14:paraId="7C8FCDC0" w14:textId="77777777" w:rsidR="00307F46" w:rsidRPr="00B13EF7" w:rsidRDefault="00307F46" w:rsidP="00307F46">
      <w:pPr>
        <w:pStyle w:val="BodyTextIndent"/>
        <w:ind w:left="0"/>
        <w:jc w:val="both"/>
        <w:rPr>
          <w:bCs/>
          <w:sz w:val="22"/>
          <w:szCs w:val="22"/>
        </w:rPr>
      </w:pPr>
      <w:r w:rsidRPr="00B13EF7">
        <w:rPr>
          <w:bCs/>
          <w:sz w:val="22"/>
          <w:szCs w:val="22"/>
        </w:rPr>
        <w:t xml:space="preserve">Púls í </w:t>
      </w:r>
      <w:proofErr w:type="spellStart"/>
      <w:r w:rsidRPr="00B13EF7">
        <w:rPr>
          <w:bCs/>
          <w:sz w:val="22"/>
          <w:szCs w:val="22"/>
        </w:rPr>
        <w:t>arteria</w:t>
      </w:r>
      <w:r w:rsidR="00997CDD" w:rsidRPr="00B13EF7">
        <w:rPr>
          <w:bCs/>
          <w:sz w:val="22"/>
          <w:szCs w:val="22"/>
        </w:rPr>
        <w:t>d</w:t>
      </w:r>
      <w:r w:rsidRPr="00B13EF7">
        <w:rPr>
          <w:bCs/>
          <w:sz w:val="22"/>
          <w:szCs w:val="22"/>
        </w:rPr>
        <w:t>orsalispedis</w:t>
      </w:r>
      <w:proofErr w:type="spellEnd"/>
      <w:r w:rsidRPr="00B13EF7">
        <w:rPr>
          <w:bCs/>
          <w:sz w:val="22"/>
          <w:szCs w:val="22"/>
        </w:rPr>
        <w:t xml:space="preserve"> finnst með </w:t>
      </w:r>
      <w:proofErr w:type="spellStart"/>
      <w:r w:rsidRPr="00B13EF7">
        <w:rPr>
          <w:bCs/>
          <w:sz w:val="22"/>
          <w:szCs w:val="22"/>
        </w:rPr>
        <w:t>þreifingu</w:t>
      </w:r>
      <w:proofErr w:type="spellEnd"/>
      <w:r w:rsidRPr="00B13EF7">
        <w:rPr>
          <w:bCs/>
          <w:sz w:val="22"/>
          <w:szCs w:val="22"/>
        </w:rPr>
        <w:t xml:space="preserve"> á </w:t>
      </w:r>
      <w:proofErr w:type="spellStart"/>
      <w:r w:rsidRPr="00B13EF7">
        <w:rPr>
          <w:bCs/>
          <w:sz w:val="22"/>
          <w:szCs w:val="22"/>
        </w:rPr>
        <w:t>dorsal</w:t>
      </w:r>
      <w:proofErr w:type="spellEnd"/>
      <w:r w:rsidRPr="00B13EF7">
        <w:rPr>
          <w:bCs/>
          <w:sz w:val="22"/>
          <w:szCs w:val="22"/>
        </w:rPr>
        <w:t xml:space="preserve"> fleti ristar í fyrsta </w:t>
      </w:r>
      <w:proofErr w:type="spellStart"/>
      <w:r w:rsidRPr="00B13EF7">
        <w:rPr>
          <w:bCs/>
          <w:sz w:val="22"/>
          <w:szCs w:val="22"/>
        </w:rPr>
        <w:t>intermetatarsal</w:t>
      </w:r>
      <w:proofErr w:type="spellEnd"/>
      <w:r w:rsidRPr="00B13EF7">
        <w:rPr>
          <w:bCs/>
          <w:sz w:val="22"/>
          <w:szCs w:val="22"/>
        </w:rPr>
        <w:t xml:space="preserve"> bili, rétt </w:t>
      </w:r>
      <w:proofErr w:type="spellStart"/>
      <w:r w:rsidRPr="00B13EF7">
        <w:rPr>
          <w:bCs/>
          <w:sz w:val="22"/>
          <w:szCs w:val="22"/>
        </w:rPr>
        <w:t>lateralt</w:t>
      </w:r>
      <w:proofErr w:type="spellEnd"/>
      <w:r w:rsidRPr="00B13EF7">
        <w:rPr>
          <w:bCs/>
          <w:sz w:val="22"/>
          <w:szCs w:val="22"/>
        </w:rPr>
        <w:t xml:space="preserve"> við </w:t>
      </w:r>
      <w:proofErr w:type="spellStart"/>
      <w:r w:rsidRPr="00B13EF7">
        <w:rPr>
          <w:bCs/>
          <w:sz w:val="22"/>
          <w:szCs w:val="22"/>
        </w:rPr>
        <w:t>extensor</w:t>
      </w:r>
      <w:proofErr w:type="spellEnd"/>
      <w:r w:rsidRPr="00B13EF7">
        <w:rPr>
          <w:bCs/>
          <w:sz w:val="22"/>
          <w:szCs w:val="22"/>
        </w:rPr>
        <w:t xml:space="preserve"> sin á stóru tá.</w:t>
      </w:r>
    </w:p>
    <w:p w14:paraId="7C8FCDC1" w14:textId="77777777" w:rsidR="00307F46" w:rsidRPr="00B13EF7" w:rsidRDefault="00307F46" w:rsidP="00307F46">
      <w:pPr>
        <w:pStyle w:val="BodyTextIndent"/>
        <w:ind w:left="0"/>
        <w:jc w:val="both"/>
        <w:rPr>
          <w:bCs/>
          <w:sz w:val="22"/>
          <w:szCs w:val="22"/>
        </w:rPr>
      </w:pPr>
      <w:r w:rsidRPr="00B13EF7">
        <w:rPr>
          <w:bCs/>
          <w:sz w:val="22"/>
          <w:szCs w:val="22"/>
        </w:rPr>
        <w:t xml:space="preserve">Púls í </w:t>
      </w:r>
      <w:proofErr w:type="spellStart"/>
      <w:r w:rsidRPr="00B13EF7">
        <w:rPr>
          <w:bCs/>
          <w:sz w:val="22"/>
          <w:szCs w:val="22"/>
        </w:rPr>
        <w:t>arteria</w:t>
      </w:r>
      <w:r w:rsidR="00997CDD" w:rsidRPr="00B13EF7">
        <w:rPr>
          <w:bCs/>
          <w:sz w:val="22"/>
          <w:szCs w:val="22"/>
        </w:rPr>
        <w:t>t</w:t>
      </w:r>
      <w:r w:rsidR="00CB51FE" w:rsidRPr="00B13EF7">
        <w:rPr>
          <w:bCs/>
          <w:sz w:val="22"/>
          <w:szCs w:val="22"/>
        </w:rPr>
        <w:t>ibialis</w:t>
      </w:r>
      <w:r w:rsidRPr="00B13EF7">
        <w:rPr>
          <w:bCs/>
          <w:sz w:val="22"/>
          <w:szCs w:val="22"/>
        </w:rPr>
        <w:t>posterior</w:t>
      </w:r>
      <w:proofErr w:type="spellEnd"/>
      <w:r w:rsidRPr="00B13EF7">
        <w:rPr>
          <w:bCs/>
          <w:sz w:val="22"/>
          <w:szCs w:val="22"/>
        </w:rPr>
        <w:t xml:space="preserve"> finnst með </w:t>
      </w:r>
      <w:proofErr w:type="spellStart"/>
      <w:r w:rsidRPr="00B13EF7">
        <w:rPr>
          <w:bCs/>
          <w:sz w:val="22"/>
          <w:szCs w:val="22"/>
        </w:rPr>
        <w:t>þreifingu</w:t>
      </w:r>
      <w:proofErr w:type="spellEnd"/>
      <w:r w:rsidRPr="00B13EF7">
        <w:rPr>
          <w:bCs/>
          <w:sz w:val="22"/>
          <w:szCs w:val="22"/>
        </w:rPr>
        <w:t xml:space="preserve"> aftan og neðan við </w:t>
      </w:r>
      <w:proofErr w:type="spellStart"/>
      <w:r w:rsidRPr="00B13EF7">
        <w:rPr>
          <w:bCs/>
          <w:sz w:val="22"/>
          <w:szCs w:val="22"/>
        </w:rPr>
        <w:t>medialmalleolus</w:t>
      </w:r>
      <w:proofErr w:type="spellEnd"/>
      <w:r w:rsidRPr="00B13EF7">
        <w:rPr>
          <w:bCs/>
          <w:sz w:val="22"/>
          <w:szCs w:val="22"/>
        </w:rPr>
        <w:t>.</w:t>
      </w:r>
    </w:p>
    <w:p w14:paraId="7C8FCDC2" w14:textId="77777777" w:rsidR="007A2FB3" w:rsidRPr="00B13EF7" w:rsidRDefault="007A2FB3" w:rsidP="00307F46">
      <w:pPr>
        <w:pStyle w:val="BodyTextIndent"/>
        <w:ind w:left="0"/>
        <w:jc w:val="both"/>
        <w:rPr>
          <w:bCs/>
          <w:sz w:val="22"/>
          <w:szCs w:val="22"/>
        </w:rPr>
      </w:pPr>
      <w:r w:rsidRPr="00B13EF7">
        <w:rPr>
          <w:bCs/>
          <w:sz w:val="22"/>
          <w:szCs w:val="22"/>
        </w:rPr>
        <w:t xml:space="preserve">Daufir eða engir púlsar geta verið merki um þrengingar í slagæðum. Því getur fylgt </w:t>
      </w:r>
      <w:proofErr w:type="spellStart"/>
      <w:r w:rsidRPr="00B13EF7">
        <w:rPr>
          <w:bCs/>
          <w:sz w:val="22"/>
          <w:szCs w:val="22"/>
        </w:rPr>
        <w:t>dofi</w:t>
      </w:r>
      <w:proofErr w:type="spellEnd"/>
      <w:r w:rsidRPr="00B13EF7">
        <w:rPr>
          <w:bCs/>
          <w:sz w:val="22"/>
          <w:szCs w:val="22"/>
        </w:rPr>
        <w:t>/skert skyn í fótum sem tengist óstöðugleika og byltum.</w:t>
      </w:r>
    </w:p>
    <w:p w14:paraId="7C8FCDC3" w14:textId="77777777" w:rsidR="00565E94" w:rsidRPr="00B13EF7" w:rsidRDefault="00565E94" w:rsidP="0001674D">
      <w:pPr>
        <w:rPr>
          <w:b/>
          <w:sz w:val="22"/>
          <w:szCs w:val="22"/>
          <w:lang w:val="is-IS"/>
        </w:rPr>
      </w:pPr>
    </w:p>
    <w:p w14:paraId="7C8FCDC4" w14:textId="77777777" w:rsidR="003735CC" w:rsidRPr="00B13EF7" w:rsidRDefault="003735CC" w:rsidP="001A2B04">
      <w:pPr>
        <w:rPr>
          <w:b/>
          <w:bCs/>
          <w:sz w:val="22"/>
          <w:szCs w:val="22"/>
          <w:u w:val="single"/>
          <w:lang w:val="is-IS"/>
        </w:rPr>
      </w:pPr>
      <w:r w:rsidRPr="00B13EF7">
        <w:rPr>
          <w:b/>
          <w:bCs/>
          <w:sz w:val="22"/>
          <w:szCs w:val="22"/>
          <w:u w:val="single"/>
          <w:lang w:val="is-IS"/>
        </w:rPr>
        <w:lastRenderedPageBreak/>
        <w:t>Starfsemi jafnvægiskerfis í innra eyra.</w:t>
      </w:r>
    </w:p>
    <w:p w14:paraId="7C8FCDC5" w14:textId="77777777" w:rsidR="003735CC" w:rsidRPr="00B13EF7" w:rsidRDefault="003735CC" w:rsidP="001A2B04">
      <w:pPr>
        <w:rPr>
          <w:b/>
          <w:bCs/>
          <w:sz w:val="22"/>
          <w:szCs w:val="22"/>
          <w:u w:val="single"/>
          <w:lang w:val="is-IS"/>
        </w:rPr>
      </w:pPr>
    </w:p>
    <w:p w14:paraId="7C8FCDC6" w14:textId="77777777" w:rsidR="001A2B04" w:rsidRDefault="001A2B04" w:rsidP="001A2B04">
      <w:pPr>
        <w:rPr>
          <w:b/>
          <w:bCs/>
          <w:sz w:val="22"/>
          <w:szCs w:val="22"/>
          <w:lang w:val="is-IS"/>
        </w:rPr>
      </w:pPr>
      <w:r w:rsidRPr="00B13EF7">
        <w:rPr>
          <w:b/>
          <w:bCs/>
          <w:sz w:val="22"/>
          <w:szCs w:val="22"/>
          <w:lang w:val="is-IS"/>
        </w:rPr>
        <w:t xml:space="preserve">Mat á stjórn </w:t>
      </w:r>
      <w:proofErr w:type="spellStart"/>
      <w:r w:rsidRPr="00B13EF7">
        <w:rPr>
          <w:b/>
          <w:bCs/>
          <w:sz w:val="22"/>
          <w:szCs w:val="22"/>
          <w:lang w:val="is-IS"/>
        </w:rPr>
        <w:t>augnhreyfinga</w:t>
      </w:r>
      <w:proofErr w:type="spellEnd"/>
      <w:r w:rsidRPr="00B13EF7">
        <w:rPr>
          <w:b/>
          <w:bCs/>
          <w:sz w:val="22"/>
          <w:szCs w:val="22"/>
          <w:lang w:val="is-IS"/>
        </w:rPr>
        <w:t>:</w:t>
      </w:r>
    </w:p>
    <w:p w14:paraId="7C8FCDC7" w14:textId="77777777" w:rsidR="00944DA8" w:rsidRPr="00944DA8" w:rsidRDefault="00944DA8" w:rsidP="001A2B04">
      <w:pPr>
        <w:rPr>
          <w:b/>
          <w:bCs/>
          <w:sz w:val="22"/>
          <w:szCs w:val="22"/>
          <w:lang w:val="is-IS"/>
        </w:rPr>
      </w:pPr>
    </w:p>
    <w:p w14:paraId="7C8FCDC8" w14:textId="77777777" w:rsidR="001A2B04" w:rsidRPr="00B13EF7" w:rsidRDefault="001A2B04" w:rsidP="001A2B04">
      <w:pPr>
        <w:pStyle w:val="BodyTextIndent"/>
        <w:numPr>
          <w:ilvl w:val="0"/>
          <w:numId w:val="13"/>
        </w:numPr>
        <w:tabs>
          <w:tab w:val="clear" w:pos="720"/>
        </w:tabs>
        <w:ind w:left="360"/>
        <w:jc w:val="both"/>
        <w:rPr>
          <w:b/>
          <w:bCs/>
          <w:sz w:val="22"/>
          <w:szCs w:val="22"/>
        </w:rPr>
      </w:pPr>
      <w:proofErr w:type="spellStart"/>
      <w:r w:rsidRPr="00B13EF7">
        <w:rPr>
          <w:b/>
          <w:bCs/>
          <w:sz w:val="22"/>
          <w:szCs w:val="22"/>
        </w:rPr>
        <w:t>Augntif</w:t>
      </w:r>
      <w:proofErr w:type="spellEnd"/>
      <w:r w:rsidRPr="00B13EF7">
        <w:rPr>
          <w:b/>
          <w:bCs/>
          <w:sz w:val="22"/>
          <w:szCs w:val="22"/>
        </w:rPr>
        <w:t xml:space="preserve"> í hvíldarstöðu / </w:t>
      </w:r>
      <w:proofErr w:type="spellStart"/>
      <w:r w:rsidRPr="00B13EF7">
        <w:rPr>
          <w:b/>
          <w:bCs/>
          <w:sz w:val="22"/>
          <w:szCs w:val="22"/>
        </w:rPr>
        <w:t>SpontaneousNystagmus</w:t>
      </w:r>
      <w:proofErr w:type="spellEnd"/>
      <w:r w:rsidRPr="00B13EF7">
        <w:rPr>
          <w:b/>
          <w:bCs/>
          <w:sz w:val="22"/>
          <w:szCs w:val="22"/>
        </w:rPr>
        <w:t>.</w:t>
      </w:r>
    </w:p>
    <w:p w14:paraId="7C8FCDC9" w14:textId="77777777" w:rsidR="001A2B04" w:rsidRPr="00B13EF7" w:rsidRDefault="001A2B04" w:rsidP="001A2B04">
      <w:pPr>
        <w:pStyle w:val="BodyTextIndent"/>
        <w:jc w:val="both"/>
        <w:rPr>
          <w:bCs/>
          <w:sz w:val="22"/>
          <w:szCs w:val="22"/>
        </w:rPr>
      </w:pPr>
      <w:r w:rsidRPr="00B13EF7">
        <w:rPr>
          <w:bCs/>
          <w:sz w:val="22"/>
          <w:szCs w:val="22"/>
        </w:rPr>
        <w:t xml:space="preserve">Athugað er hvort </w:t>
      </w:r>
      <w:proofErr w:type="spellStart"/>
      <w:r w:rsidRPr="00B13EF7">
        <w:rPr>
          <w:bCs/>
          <w:sz w:val="22"/>
          <w:szCs w:val="22"/>
        </w:rPr>
        <w:t>augntif</w:t>
      </w:r>
      <w:proofErr w:type="spellEnd"/>
      <w:r w:rsidRPr="00B13EF7">
        <w:rPr>
          <w:bCs/>
          <w:sz w:val="22"/>
          <w:szCs w:val="22"/>
        </w:rPr>
        <w:t xml:space="preserve"> sjáist í sitjandi kyrrstöðu (Sést best með </w:t>
      </w:r>
      <w:proofErr w:type="spellStart"/>
      <w:r w:rsidRPr="00B13EF7">
        <w:rPr>
          <w:bCs/>
          <w:sz w:val="22"/>
          <w:szCs w:val="22"/>
        </w:rPr>
        <w:t>Frenzels</w:t>
      </w:r>
      <w:proofErr w:type="spellEnd"/>
      <w:r w:rsidRPr="00B13EF7">
        <w:rPr>
          <w:bCs/>
          <w:sz w:val="22"/>
          <w:szCs w:val="22"/>
        </w:rPr>
        <w:t xml:space="preserve"> gleraugum). Ef </w:t>
      </w:r>
      <w:proofErr w:type="spellStart"/>
      <w:r w:rsidRPr="00B13EF7">
        <w:rPr>
          <w:bCs/>
          <w:sz w:val="22"/>
          <w:szCs w:val="22"/>
        </w:rPr>
        <w:t>augntif</w:t>
      </w:r>
      <w:proofErr w:type="spellEnd"/>
      <w:r w:rsidRPr="00B13EF7">
        <w:rPr>
          <w:bCs/>
          <w:sz w:val="22"/>
          <w:szCs w:val="22"/>
        </w:rPr>
        <w:t xml:space="preserve"> er til staðar er kannað hvort það minnki þegar sjúklingur horfir á fastan punkt eða ljósgeisla. Ef </w:t>
      </w:r>
      <w:proofErr w:type="spellStart"/>
      <w:r w:rsidRPr="00B13EF7">
        <w:rPr>
          <w:bCs/>
          <w:sz w:val="22"/>
          <w:szCs w:val="22"/>
        </w:rPr>
        <w:t>augntif</w:t>
      </w:r>
      <w:proofErr w:type="spellEnd"/>
      <w:r w:rsidRPr="00B13EF7">
        <w:rPr>
          <w:bCs/>
          <w:sz w:val="22"/>
          <w:szCs w:val="22"/>
        </w:rPr>
        <w:t xml:space="preserve"> minnkar við þetta gefur það til kynna </w:t>
      </w:r>
      <w:proofErr w:type="spellStart"/>
      <w:r w:rsidRPr="00B13EF7">
        <w:rPr>
          <w:bCs/>
          <w:sz w:val="22"/>
          <w:szCs w:val="22"/>
        </w:rPr>
        <w:t>vanstarfsemi</w:t>
      </w:r>
      <w:proofErr w:type="spellEnd"/>
      <w:r w:rsidRPr="00B13EF7">
        <w:rPr>
          <w:bCs/>
          <w:sz w:val="22"/>
          <w:szCs w:val="22"/>
        </w:rPr>
        <w:t xml:space="preserve"> í </w:t>
      </w:r>
      <w:proofErr w:type="spellStart"/>
      <w:r w:rsidRPr="00B13EF7">
        <w:rPr>
          <w:bCs/>
          <w:sz w:val="22"/>
          <w:szCs w:val="22"/>
        </w:rPr>
        <w:t>útlægu</w:t>
      </w:r>
      <w:proofErr w:type="spellEnd"/>
      <w:r w:rsidRPr="00B13EF7">
        <w:rPr>
          <w:bCs/>
          <w:sz w:val="22"/>
          <w:szCs w:val="22"/>
        </w:rPr>
        <w:t xml:space="preserve"> jafnvægiskerfi (hraður fasi </w:t>
      </w:r>
      <w:proofErr w:type="spellStart"/>
      <w:r w:rsidRPr="00B13EF7">
        <w:rPr>
          <w:bCs/>
          <w:sz w:val="22"/>
          <w:szCs w:val="22"/>
        </w:rPr>
        <w:t>augntifs</w:t>
      </w:r>
      <w:proofErr w:type="spellEnd"/>
      <w:r w:rsidRPr="00B13EF7">
        <w:rPr>
          <w:bCs/>
          <w:sz w:val="22"/>
          <w:szCs w:val="22"/>
        </w:rPr>
        <w:t xml:space="preserve"> er í átt að eyra með meiri virkni, hægari sláttur í átt að eyra með minni virkni). Ef </w:t>
      </w:r>
      <w:proofErr w:type="spellStart"/>
      <w:r w:rsidRPr="00B13EF7">
        <w:rPr>
          <w:bCs/>
          <w:sz w:val="22"/>
          <w:szCs w:val="22"/>
        </w:rPr>
        <w:t>augntif</w:t>
      </w:r>
      <w:proofErr w:type="spellEnd"/>
      <w:r w:rsidRPr="00B13EF7">
        <w:rPr>
          <w:bCs/>
          <w:sz w:val="22"/>
          <w:szCs w:val="22"/>
        </w:rPr>
        <w:t xml:space="preserve"> er óbreytt eða eykst þegar sjúklingur horfir á fastan punkt gefur það til kynna veikleika af miðlægri orsök.</w:t>
      </w:r>
    </w:p>
    <w:p w14:paraId="7C8FCDCA" w14:textId="77777777" w:rsidR="001A2B04" w:rsidRPr="00B13EF7" w:rsidRDefault="001A2B04" w:rsidP="001A2B04">
      <w:pPr>
        <w:pStyle w:val="BodyTextIndent"/>
        <w:jc w:val="both"/>
        <w:rPr>
          <w:bCs/>
          <w:sz w:val="22"/>
          <w:szCs w:val="22"/>
        </w:rPr>
      </w:pPr>
    </w:p>
    <w:p w14:paraId="7C8FCDCB" w14:textId="77777777" w:rsidR="001A2B04" w:rsidRPr="00B13EF7" w:rsidRDefault="001A2B04" w:rsidP="001A2B04">
      <w:pPr>
        <w:pStyle w:val="BodyTextIndent"/>
        <w:numPr>
          <w:ilvl w:val="0"/>
          <w:numId w:val="13"/>
        </w:numPr>
        <w:tabs>
          <w:tab w:val="clear" w:pos="720"/>
        </w:tabs>
        <w:ind w:left="360"/>
        <w:jc w:val="both"/>
        <w:rPr>
          <w:b/>
          <w:bCs/>
          <w:sz w:val="22"/>
          <w:szCs w:val="22"/>
        </w:rPr>
      </w:pPr>
      <w:r w:rsidRPr="00B13EF7">
        <w:rPr>
          <w:b/>
          <w:bCs/>
          <w:sz w:val="22"/>
          <w:szCs w:val="22"/>
        </w:rPr>
        <w:t>Hlut fylgt eftir með augum (</w:t>
      </w:r>
      <w:proofErr w:type="spellStart"/>
      <w:r w:rsidRPr="00B13EF7">
        <w:rPr>
          <w:b/>
          <w:bCs/>
          <w:sz w:val="22"/>
          <w:szCs w:val="22"/>
        </w:rPr>
        <w:t>SmoothPursuite</w:t>
      </w:r>
      <w:proofErr w:type="spellEnd"/>
      <w:r w:rsidRPr="00B13EF7">
        <w:rPr>
          <w:b/>
          <w:bCs/>
          <w:sz w:val="22"/>
          <w:szCs w:val="22"/>
        </w:rPr>
        <w:t>).</w:t>
      </w:r>
    </w:p>
    <w:p w14:paraId="7C8FCDCC" w14:textId="77777777" w:rsidR="001A2B04" w:rsidRPr="00B13EF7" w:rsidRDefault="001A2B04" w:rsidP="001A2B04">
      <w:pPr>
        <w:pStyle w:val="BodyTextIndent"/>
        <w:ind w:hanging="360"/>
        <w:jc w:val="both"/>
        <w:rPr>
          <w:sz w:val="22"/>
          <w:szCs w:val="22"/>
        </w:rPr>
      </w:pPr>
      <w:r w:rsidRPr="00B13EF7">
        <w:rPr>
          <w:sz w:val="22"/>
          <w:szCs w:val="22"/>
        </w:rPr>
        <w:tab/>
        <w:t>Höfði er haldið kyrru og áberandi hlutur er hreyfður hægt í ca. 30</w:t>
      </w:r>
      <w:r w:rsidRPr="00B13EF7">
        <w:rPr>
          <w:sz w:val="22"/>
          <w:szCs w:val="22"/>
          <w:vertAlign w:val="superscript"/>
        </w:rPr>
        <w:t>°</w:t>
      </w:r>
      <w:r w:rsidRPr="00B13EF7">
        <w:rPr>
          <w:sz w:val="22"/>
          <w:szCs w:val="22"/>
        </w:rPr>
        <w:t xml:space="preserve"> til hægri, vinstri, upp og niður. </w:t>
      </w:r>
      <w:proofErr w:type="spellStart"/>
      <w:r w:rsidRPr="00B13EF7">
        <w:rPr>
          <w:sz w:val="22"/>
          <w:szCs w:val="22"/>
        </w:rPr>
        <w:t>Skrykkjóttaraugnhreyfingar</w:t>
      </w:r>
      <w:proofErr w:type="spellEnd"/>
      <w:r w:rsidRPr="00B13EF7">
        <w:rPr>
          <w:sz w:val="22"/>
          <w:szCs w:val="22"/>
        </w:rPr>
        <w:t xml:space="preserve"> eða </w:t>
      </w:r>
      <w:proofErr w:type="spellStart"/>
      <w:r w:rsidRPr="00B13EF7">
        <w:rPr>
          <w:sz w:val="22"/>
          <w:szCs w:val="22"/>
        </w:rPr>
        <w:t>augntif</w:t>
      </w:r>
      <w:proofErr w:type="spellEnd"/>
      <w:r w:rsidRPr="00B13EF7">
        <w:rPr>
          <w:sz w:val="22"/>
          <w:szCs w:val="22"/>
        </w:rPr>
        <w:t xml:space="preserve"> get</w:t>
      </w:r>
      <w:r w:rsidR="00CC230B" w:rsidRPr="00B13EF7">
        <w:rPr>
          <w:sz w:val="22"/>
          <w:szCs w:val="22"/>
        </w:rPr>
        <w:t>ur</w:t>
      </w:r>
      <w:r w:rsidRPr="00B13EF7">
        <w:rPr>
          <w:sz w:val="22"/>
          <w:szCs w:val="22"/>
        </w:rPr>
        <w:t xml:space="preserve"> bent til </w:t>
      </w:r>
      <w:proofErr w:type="spellStart"/>
      <w:r w:rsidRPr="00B13EF7">
        <w:rPr>
          <w:sz w:val="22"/>
          <w:szCs w:val="22"/>
        </w:rPr>
        <w:t>vanstarfsemi</w:t>
      </w:r>
      <w:proofErr w:type="spellEnd"/>
      <w:r w:rsidRPr="00B13EF7">
        <w:rPr>
          <w:sz w:val="22"/>
          <w:szCs w:val="22"/>
        </w:rPr>
        <w:t xml:space="preserve"> í jafnvægiskerfi af miðlægri orsök.</w:t>
      </w:r>
    </w:p>
    <w:p w14:paraId="7C8FCDCD" w14:textId="77777777" w:rsidR="001A2B04" w:rsidRPr="00B13EF7" w:rsidRDefault="001A2B04" w:rsidP="001A2B04">
      <w:pPr>
        <w:pStyle w:val="BodyTextIndent"/>
        <w:ind w:left="0"/>
        <w:jc w:val="both"/>
        <w:rPr>
          <w:b/>
          <w:bCs/>
          <w:sz w:val="22"/>
          <w:szCs w:val="22"/>
        </w:rPr>
      </w:pPr>
    </w:p>
    <w:tbl>
      <w:tblPr>
        <w:tblpPr w:leftFromText="180" w:rightFromText="180" w:vertAnchor="text" w:horzAnchor="margin" w:tblpXSpec="right" w:tblpY="-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46"/>
        <w:gridCol w:w="246"/>
        <w:gridCol w:w="246"/>
      </w:tblGrid>
      <w:tr w:rsidR="001A2B04" w:rsidRPr="00B13EF7" w14:paraId="7C8FCDD1" w14:textId="77777777" w:rsidTr="00936E85">
        <w:trPr>
          <w:trHeight w:val="155"/>
        </w:trPr>
        <w:tc>
          <w:tcPr>
            <w:tcW w:w="246" w:type="dxa"/>
          </w:tcPr>
          <w:p w14:paraId="7C8FCDCE" w14:textId="77777777" w:rsidR="001A2B04" w:rsidRPr="00B13EF7" w:rsidRDefault="001A2B04" w:rsidP="00936E85">
            <w:pPr>
              <w:pStyle w:val="BodyTextIndent"/>
              <w:numPr>
                <w:ilvl w:val="0"/>
                <w:numId w:val="13"/>
              </w:numPr>
              <w:tabs>
                <w:tab w:val="clear" w:pos="720"/>
                <w:tab w:val="left" w:pos="360"/>
              </w:tabs>
              <w:ind w:left="0" w:firstLine="0"/>
              <w:jc w:val="both"/>
              <w:rPr>
                <w:b/>
                <w:bCs/>
                <w:sz w:val="22"/>
                <w:szCs w:val="22"/>
              </w:rPr>
            </w:pPr>
          </w:p>
        </w:tc>
        <w:tc>
          <w:tcPr>
            <w:tcW w:w="246" w:type="dxa"/>
          </w:tcPr>
          <w:p w14:paraId="7C8FCDCF" w14:textId="77777777" w:rsidR="001A2B04" w:rsidRPr="00B13EF7" w:rsidRDefault="001A2B04" w:rsidP="00936E85">
            <w:pPr>
              <w:pStyle w:val="BodyTextIndent"/>
              <w:numPr>
                <w:ilvl w:val="0"/>
                <w:numId w:val="13"/>
              </w:numPr>
              <w:tabs>
                <w:tab w:val="clear" w:pos="720"/>
                <w:tab w:val="left" w:pos="360"/>
              </w:tabs>
              <w:ind w:left="0" w:firstLine="0"/>
              <w:jc w:val="both"/>
              <w:rPr>
                <w:b/>
                <w:bCs/>
                <w:sz w:val="22"/>
                <w:szCs w:val="22"/>
              </w:rPr>
            </w:pPr>
          </w:p>
        </w:tc>
        <w:tc>
          <w:tcPr>
            <w:tcW w:w="246" w:type="dxa"/>
          </w:tcPr>
          <w:p w14:paraId="7C8FCDD0" w14:textId="77777777" w:rsidR="001A2B04" w:rsidRPr="00B13EF7" w:rsidRDefault="001A2B04" w:rsidP="00936E85">
            <w:pPr>
              <w:pStyle w:val="BodyTextIndent"/>
              <w:numPr>
                <w:ilvl w:val="0"/>
                <w:numId w:val="13"/>
              </w:numPr>
              <w:tabs>
                <w:tab w:val="clear" w:pos="720"/>
                <w:tab w:val="left" w:pos="360"/>
              </w:tabs>
              <w:ind w:left="0" w:firstLine="0"/>
              <w:jc w:val="both"/>
              <w:rPr>
                <w:b/>
                <w:bCs/>
                <w:sz w:val="22"/>
                <w:szCs w:val="22"/>
              </w:rPr>
            </w:pPr>
          </w:p>
        </w:tc>
      </w:tr>
      <w:tr w:rsidR="001A2B04" w:rsidRPr="00B13EF7" w14:paraId="7C8FCDD5" w14:textId="77777777" w:rsidTr="00936E85">
        <w:trPr>
          <w:trHeight w:val="164"/>
        </w:trPr>
        <w:tc>
          <w:tcPr>
            <w:tcW w:w="246" w:type="dxa"/>
          </w:tcPr>
          <w:p w14:paraId="7C8FCDD2" w14:textId="77777777" w:rsidR="001A2B04" w:rsidRPr="00B13EF7" w:rsidRDefault="001A2B04" w:rsidP="00936E85">
            <w:pPr>
              <w:pStyle w:val="BodyTextIndent"/>
              <w:numPr>
                <w:ilvl w:val="0"/>
                <w:numId w:val="13"/>
              </w:numPr>
              <w:tabs>
                <w:tab w:val="clear" w:pos="720"/>
                <w:tab w:val="left" w:pos="360"/>
              </w:tabs>
              <w:ind w:left="0" w:firstLine="0"/>
              <w:jc w:val="both"/>
              <w:rPr>
                <w:b/>
                <w:bCs/>
                <w:sz w:val="22"/>
                <w:szCs w:val="22"/>
              </w:rPr>
            </w:pPr>
          </w:p>
        </w:tc>
        <w:tc>
          <w:tcPr>
            <w:tcW w:w="246" w:type="dxa"/>
          </w:tcPr>
          <w:p w14:paraId="7C8FCDD3" w14:textId="77777777" w:rsidR="001A2B04" w:rsidRPr="00B13EF7" w:rsidRDefault="001A2B04" w:rsidP="00936E85">
            <w:pPr>
              <w:pStyle w:val="BodyTextIndent"/>
              <w:numPr>
                <w:ilvl w:val="0"/>
                <w:numId w:val="13"/>
              </w:numPr>
              <w:tabs>
                <w:tab w:val="clear" w:pos="720"/>
                <w:tab w:val="left" w:pos="360"/>
              </w:tabs>
              <w:ind w:left="0" w:firstLine="0"/>
              <w:jc w:val="both"/>
              <w:rPr>
                <w:b/>
                <w:bCs/>
                <w:sz w:val="22"/>
                <w:szCs w:val="22"/>
              </w:rPr>
            </w:pPr>
          </w:p>
        </w:tc>
        <w:tc>
          <w:tcPr>
            <w:tcW w:w="246" w:type="dxa"/>
          </w:tcPr>
          <w:p w14:paraId="7C8FCDD4" w14:textId="77777777" w:rsidR="001A2B04" w:rsidRPr="00B13EF7" w:rsidRDefault="001A2B04" w:rsidP="00936E85">
            <w:pPr>
              <w:pStyle w:val="BodyTextIndent"/>
              <w:numPr>
                <w:ilvl w:val="0"/>
                <w:numId w:val="13"/>
              </w:numPr>
              <w:tabs>
                <w:tab w:val="clear" w:pos="720"/>
                <w:tab w:val="left" w:pos="360"/>
              </w:tabs>
              <w:ind w:left="0" w:firstLine="0"/>
              <w:jc w:val="both"/>
              <w:rPr>
                <w:b/>
                <w:bCs/>
                <w:sz w:val="22"/>
                <w:szCs w:val="22"/>
              </w:rPr>
            </w:pPr>
          </w:p>
        </w:tc>
      </w:tr>
      <w:tr w:rsidR="001A2B04" w:rsidRPr="00B13EF7" w14:paraId="7C8FCDD9" w14:textId="77777777" w:rsidTr="00936E85">
        <w:trPr>
          <w:trHeight w:val="155"/>
        </w:trPr>
        <w:tc>
          <w:tcPr>
            <w:tcW w:w="246" w:type="dxa"/>
          </w:tcPr>
          <w:p w14:paraId="7C8FCDD6" w14:textId="77777777" w:rsidR="001A2B04" w:rsidRPr="00B13EF7" w:rsidRDefault="001A2B04" w:rsidP="00936E85">
            <w:pPr>
              <w:pStyle w:val="BodyTextIndent"/>
              <w:numPr>
                <w:ilvl w:val="0"/>
                <w:numId w:val="13"/>
              </w:numPr>
              <w:tabs>
                <w:tab w:val="clear" w:pos="720"/>
                <w:tab w:val="left" w:pos="360"/>
              </w:tabs>
              <w:ind w:left="0" w:firstLine="0"/>
              <w:jc w:val="both"/>
              <w:rPr>
                <w:b/>
                <w:bCs/>
                <w:sz w:val="22"/>
                <w:szCs w:val="22"/>
              </w:rPr>
            </w:pPr>
          </w:p>
        </w:tc>
        <w:tc>
          <w:tcPr>
            <w:tcW w:w="246" w:type="dxa"/>
          </w:tcPr>
          <w:p w14:paraId="7C8FCDD7" w14:textId="77777777" w:rsidR="001A2B04" w:rsidRPr="00B13EF7" w:rsidRDefault="001A2B04" w:rsidP="00936E85">
            <w:pPr>
              <w:pStyle w:val="BodyTextIndent"/>
              <w:numPr>
                <w:ilvl w:val="0"/>
                <w:numId w:val="13"/>
              </w:numPr>
              <w:tabs>
                <w:tab w:val="clear" w:pos="720"/>
                <w:tab w:val="left" w:pos="360"/>
              </w:tabs>
              <w:ind w:left="0" w:firstLine="0"/>
              <w:jc w:val="both"/>
              <w:rPr>
                <w:b/>
                <w:bCs/>
                <w:sz w:val="22"/>
                <w:szCs w:val="22"/>
              </w:rPr>
            </w:pPr>
          </w:p>
        </w:tc>
        <w:tc>
          <w:tcPr>
            <w:tcW w:w="246" w:type="dxa"/>
          </w:tcPr>
          <w:p w14:paraId="7C8FCDD8" w14:textId="77777777" w:rsidR="001A2B04" w:rsidRPr="00B13EF7" w:rsidRDefault="001A2B04" w:rsidP="00936E85">
            <w:pPr>
              <w:pStyle w:val="BodyTextIndent"/>
              <w:numPr>
                <w:ilvl w:val="0"/>
                <w:numId w:val="13"/>
              </w:numPr>
              <w:tabs>
                <w:tab w:val="clear" w:pos="720"/>
                <w:tab w:val="left" w:pos="360"/>
              </w:tabs>
              <w:ind w:left="0" w:firstLine="0"/>
              <w:jc w:val="both"/>
              <w:rPr>
                <w:b/>
                <w:bCs/>
                <w:sz w:val="22"/>
                <w:szCs w:val="22"/>
              </w:rPr>
            </w:pPr>
          </w:p>
        </w:tc>
      </w:tr>
    </w:tbl>
    <w:p w14:paraId="7C8FCDDA" w14:textId="77777777" w:rsidR="001A2B04" w:rsidRPr="00B13EF7" w:rsidRDefault="001A2B04" w:rsidP="001A2B04">
      <w:pPr>
        <w:pStyle w:val="BodyTextIndent"/>
        <w:numPr>
          <w:ilvl w:val="0"/>
          <w:numId w:val="13"/>
        </w:numPr>
        <w:tabs>
          <w:tab w:val="clear" w:pos="720"/>
          <w:tab w:val="left" w:pos="360"/>
        </w:tabs>
        <w:ind w:left="360"/>
        <w:jc w:val="both"/>
        <w:rPr>
          <w:b/>
          <w:bCs/>
          <w:sz w:val="22"/>
          <w:szCs w:val="22"/>
        </w:rPr>
      </w:pPr>
      <w:r w:rsidRPr="00B13EF7">
        <w:rPr>
          <w:b/>
          <w:bCs/>
          <w:sz w:val="22"/>
          <w:szCs w:val="22"/>
        </w:rPr>
        <w:t xml:space="preserve"> Stöðugleiki </w:t>
      </w:r>
      <w:proofErr w:type="spellStart"/>
      <w:r w:rsidRPr="00B13EF7">
        <w:rPr>
          <w:b/>
          <w:bCs/>
          <w:sz w:val="22"/>
          <w:szCs w:val="22"/>
        </w:rPr>
        <w:t>bliks</w:t>
      </w:r>
      <w:proofErr w:type="spellEnd"/>
      <w:r w:rsidRPr="00B13EF7">
        <w:rPr>
          <w:b/>
          <w:bCs/>
          <w:sz w:val="22"/>
          <w:szCs w:val="22"/>
        </w:rPr>
        <w:t xml:space="preserve"> í mismunandi áttir</w:t>
      </w:r>
      <w:r w:rsidRPr="00B13EF7">
        <w:rPr>
          <w:bCs/>
          <w:sz w:val="22"/>
          <w:szCs w:val="22"/>
        </w:rPr>
        <w:t xml:space="preserve"> - </w:t>
      </w:r>
      <w:proofErr w:type="spellStart"/>
      <w:r w:rsidRPr="00B13EF7">
        <w:rPr>
          <w:b/>
          <w:bCs/>
          <w:sz w:val="22"/>
          <w:szCs w:val="22"/>
        </w:rPr>
        <w:t>Gaze</w:t>
      </w:r>
      <w:proofErr w:type="spellEnd"/>
      <w:r w:rsidRPr="00B13EF7">
        <w:rPr>
          <w:b/>
          <w:bCs/>
          <w:sz w:val="22"/>
          <w:szCs w:val="22"/>
        </w:rPr>
        <w:t xml:space="preserve"> Holding </w:t>
      </w:r>
      <w:proofErr w:type="spellStart"/>
      <w:r w:rsidRPr="00B13EF7">
        <w:rPr>
          <w:b/>
          <w:bCs/>
          <w:sz w:val="22"/>
          <w:szCs w:val="22"/>
        </w:rPr>
        <w:t>nystagmus</w:t>
      </w:r>
      <w:proofErr w:type="spellEnd"/>
      <w:r w:rsidRPr="00B13EF7">
        <w:rPr>
          <w:b/>
          <w:bCs/>
          <w:sz w:val="22"/>
          <w:szCs w:val="22"/>
        </w:rPr>
        <w:t>.</w:t>
      </w:r>
    </w:p>
    <w:p w14:paraId="7C8FCDDB" w14:textId="77777777" w:rsidR="003735CC" w:rsidRPr="00B13EF7" w:rsidRDefault="001A2B04" w:rsidP="00944DA8">
      <w:pPr>
        <w:pStyle w:val="BodyTextIndent"/>
        <w:tabs>
          <w:tab w:val="left" w:pos="360"/>
        </w:tabs>
        <w:jc w:val="both"/>
        <w:rPr>
          <w:sz w:val="22"/>
          <w:szCs w:val="22"/>
        </w:rPr>
      </w:pPr>
      <w:r w:rsidRPr="00B13EF7">
        <w:rPr>
          <w:sz w:val="22"/>
          <w:szCs w:val="22"/>
        </w:rPr>
        <w:t xml:space="preserve">Höfði er haldið kyrru og áberandi hlut er haldið ca. 30° til hægri, vinstri, fyrir ofan og neðan </w:t>
      </w:r>
      <w:proofErr w:type="spellStart"/>
      <w:r w:rsidRPr="00B13EF7">
        <w:rPr>
          <w:sz w:val="22"/>
          <w:szCs w:val="22"/>
        </w:rPr>
        <w:t>augueinstaklingsins</w:t>
      </w:r>
      <w:proofErr w:type="spellEnd"/>
      <w:r w:rsidRPr="00B13EF7">
        <w:rPr>
          <w:sz w:val="22"/>
          <w:szCs w:val="22"/>
        </w:rPr>
        <w:t xml:space="preserve"> </w:t>
      </w:r>
      <w:r w:rsidRPr="00B13EF7">
        <w:rPr>
          <w:bCs/>
          <w:sz w:val="22"/>
          <w:szCs w:val="22"/>
        </w:rPr>
        <w:t>(9 punktar skv. mynd)</w:t>
      </w:r>
      <w:r w:rsidRPr="00B13EF7">
        <w:rPr>
          <w:sz w:val="22"/>
          <w:szCs w:val="22"/>
        </w:rPr>
        <w:t xml:space="preserve">.  Sjúklingur heldur augum í 20-30 sek í hverri stöðu. Athugað </w:t>
      </w:r>
      <w:r w:rsidR="00CC230B" w:rsidRPr="00B13EF7">
        <w:rPr>
          <w:sz w:val="22"/>
          <w:szCs w:val="22"/>
        </w:rPr>
        <w:t xml:space="preserve">er </w:t>
      </w:r>
      <w:r w:rsidRPr="00B13EF7">
        <w:rPr>
          <w:sz w:val="22"/>
          <w:szCs w:val="22"/>
        </w:rPr>
        <w:t xml:space="preserve">hvort </w:t>
      </w:r>
      <w:proofErr w:type="spellStart"/>
      <w:r w:rsidRPr="00B13EF7">
        <w:rPr>
          <w:sz w:val="22"/>
          <w:szCs w:val="22"/>
        </w:rPr>
        <w:t>augntif</w:t>
      </w:r>
      <w:proofErr w:type="spellEnd"/>
      <w:r w:rsidRPr="00B13EF7">
        <w:rPr>
          <w:sz w:val="22"/>
          <w:szCs w:val="22"/>
        </w:rPr>
        <w:t xml:space="preserve"> komi fram. Eðlilegt er að sjá 1-2 slætti  </w:t>
      </w:r>
      <w:proofErr w:type="spellStart"/>
      <w:r w:rsidRPr="00B13EF7">
        <w:rPr>
          <w:sz w:val="22"/>
          <w:szCs w:val="22"/>
        </w:rPr>
        <w:t>augntifs</w:t>
      </w:r>
      <w:proofErr w:type="spellEnd"/>
      <w:r w:rsidRPr="00B13EF7">
        <w:rPr>
          <w:sz w:val="22"/>
          <w:szCs w:val="22"/>
        </w:rPr>
        <w:t xml:space="preserve"> í endastöðu. Viðvarandi </w:t>
      </w:r>
      <w:proofErr w:type="spellStart"/>
      <w:r w:rsidRPr="00B13EF7">
        <w:rPr>
          <w:sz w:val="22"/>
          <w:szCs w:val="22"/>
        </w:rPr>
        <w:t>augntif</w:t>
      </w:r>
      <w:proofErr w:type="spellEnd"/>
      <w:r w:rsidRPr="00B13EF7">
        <w:rPr>
          <w:sz w:val="22"/>
          <w:szCs w:val="22"/>
        </w:rPr>
        <w:t xml:space="preserve"> gefur til kynna </w:t>
      </w:r>
      <w:proofErr w:type="spellStart"/>
      <w:r w:rsidRPr="00B13EF7">
        <w:rPr>
          <w:sz w:val="22"/>
          <w:szCs w:val="22"/>
        </w:rPr>
        <w:t>vanstarfsemi</w:t>
      </w:r>
      <w:proofErr w:type="spellEnd"/>
      <w:r w:rsidRPr="00B13EF7">
        <w:rPr>
          <w:sz w:val="22"/>
          <w:szCs w:val="22"/>
        </w:rPr>
        <w:t xml:space="preserve"> og stefna </w:t>
      </w:r>
      <w:proofErr w:type="spellStart"/>
      <w:r w:rsidRPr="00B13EF7">
        <w:rPr>
          <w:sz w:val="22"/>
          <w:szCs w:val="22"/>
        </w:rPr>
        <w:t>augntifs</w:t>
      </w:r>
      <w:proofErr w:type="spellEnd"/>
      <w:r w:rsidRPr="00B13EF7">
        <w:rPr>
          <w:sz w:val="22"/>
          <w:szCs w:val="22"/>
        </w:rPr>
        <w:t xml:space="preserve"> hvort veikleikinn sé í </w:t>
      </w:r>
      <w:proofErr w:type="spellStart"/>
      <w:r w:rsidRPr="00B13EF7">
        <w:rPr>
          <w:sz w:val="22"/>
          <w:szCs w:val="22"/>
        </w:rPr>
        <w:t>útlægu</w:t>
      </w:r>
      <w:proofErr w:type="spellEnd"/>
      <w:r w:rsidRPr="00B13EF7">
        <w:rPr>
          <w:sz w:val="22"/>
          <w:szCs w:val="22"/>
        </w:rPr>
        <w:t xml:space="preserve"> jafnvægiskerfi eða af miðlægri orsök</w:t>
      </w:r>
      <w:r w:rsidR="003735CC" w:rsidRPr="00B13EF7">
        <w:rPr>
          <w:sz w:val="22"/>
          <w:szCs w:val="22"/>
        </w:rPr>
        <w:t xml:space="preserve"> (sjá útskýringamyndir að neðan)</w:t>
      </w:r>
      <w:r w:rsidRPr="00B13EF7">
        <w:rPr>
          <w:sz w:val="22"/>
          <w:szCs w:val="22"/>
        </w:rPr>
        <w:t xml:space="preserve">. </w:t>
      </w:r>
    </w:p>
    <w:tbl>
      <w:tblPr>
        <w:tblpPr w:leftFromText="180" w:rightFromText="180" w:vertAnchor="text" w:horzAnchor="page" w:tblpX="2464"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908"/>
        <w:gridCol w:w="954"/>
        <w:gridCol w:w="885"/>
      </w:tblGrid>
      <w:tr w:rsidR="001A2B04" w:rsidRPr="00B13EF7" w14:paraId="7C8FCDDF" w14:textId="77777777" w:rsidTr="00936E85">
        <w:trPr>
          <w:trHeight w:val="155"/>
        </w:trPr>
        <w:tc>
          <w:tcPr>
            <w:tcW w:w="908" w:type="dxa"/>
          </w:tcPr>
          <w:p w14:paraId="7C8FCDDC" w14:textId="77777777" w:rsidR="001A2B04" w:rsidRPr="00B13EF7" w:rsidRDefault="001A2B04" w:rsidP="00936E85">
            <w:pPr>
              <w:pStyle w:val="BodyTextIndent"/>
              <w:tabs>
                <w:tab w:val="left" w:pos="360"/>
              </w:tabs>
              <w:jc w:val="both"/>
              <w:rPr>
                <w:b/>
                <w:bCs/>
                <w:sz w:val="22"/>
                <w:szCs w:val="22"/>
              </w:rPr>
            </w:pPr>
          </w:p>
        </w:tc>
        <w:tc>
          <w:tcPr>
            <w:tcW w:w="954" w:type="dxa"/>
          </w:tcPr>
          <w:p w14:paraId="7C8FCDDD" w14:textId="77777777" w:rsidR="001A2B04" w:rsidRPr="00B13EF7" w:rsidRDefault="001A2B04" w:rsidP="00936E85">
            <w:pPr>
              <w:pStyle w:val="BodyTextIndent"/>
              <w:tabs>
                <w:tab w:val="left" w:pos="360"/>
              </w:tabs>
              <w:jc w:val="both"/>
              <w:rPr>
                <w:b/>
                <w:bCs/>
                <w:sz w:val="22"/>
                <w:szCs w:val="22"/>
              </w:rPr>
            </w:pPr>
          </w:p>
        </w:tc>
        <w:tc>
          <w:tcPr>
            <w:tcW w:w="885" w:type="dxa"/>
          </w:tcPr>
          <w:p w14:paraId="7C8FCDDE" w14:textId="77777777" w:rsidR="001A2B04" w:rsidRPr="00B13EF7" w:rsidRDefault="001A2B04" w:rsidP="00936E85">
            <w:pPr>
              <w:pStyle w:val="BodyTextIndent"/>
              <w:tabs>
                <w:tab w:val="left" w:pos="360"/>
              </w:tabs>
              <w:jc w:val="both"/>
              <w:rPr>
                <w:b/>
                <w:bCs/>
                <w:sz w:val="22"/>
                <w:szCs w:val="22"/>
              </w:rPr>
            </w:pPr>
          </w:p>
        </w:tc>
      </w:tr>
      <w:tr w:rsidR="001A2B04" w:rsidRPr="00B13EF7" w14:paraId="7C8FCDE3" w14:textId="77777777" w:rsidTr="00936E85">
        <w:trPr>
          <w:trHeight w:val="164"/>
        </w:trPr>
        <w:tc>
          <w:tcPr>
            <w:tcW w:w="908" w:type="dxa"/>
          </w:tcPr>
          <w:p w14:paraId="7C8FCDE0" w14:textId="77777777" w:rsidR="001A2B04" w:rsidRPr="00B13EF7" w:rsidRDefault="001A2B04" w:rsidP="00936E85">
            <w:pPr>
              <w:pStyle w:val="BodyTextIndent"/>
              <w:tabs>
                <w:tab w:val="left" w:pos="360"/>
              </w:tabs>
              <w:jc w:val="both"/>
              <w:rPr>
                <w:b/>
                <w:bCs/>
                <w:sz w:val="22"/>
                <w:szCs w:val="22"/>
              </w:rPr>
            </w:pPr>
            <w:r w:rsidRPr="00B13EF7">
              <w:rPr>
                <w:b/>
                <w:bCs/>
                <w:sz w:val="22"/>
                <w:szCs w:val="22"/>
              </w:rPr>
              <w:t>→</w:t>
            </w:r>
          </w:p>
        </w:tc>
        <w:tc>
          <w:tcPr>
            <w:tcW w:w="954" w:type="dxa"/>
          </w:tcPr>
          <w:p w14:paraId="7C8FCDE1" w14:textId="77777777" w:rsidR="001A2B04" w:rsidRPr="00B13EF7" w:rsidRDefault="001A2B04" w:rsidP="00936E85">
            <w:pPr>
              <w:pStyle w:val="BodyTextIndent"/>
              <w:tabs>
                <w:tab w:val="left" w:pos="360"/>
              </w:tabs>
              <w:jc w:val="both"/>
              <w:rPr>
                <w:b/>
                <w:bCs/>
                <w:sz w:val="22"/>
                <w:szCs w:val="22"/>
              </w:rPr>
            </w:pPr>
            <w:r w:rsidRPr="00B13EF7">
              <w:rPr>
                <w:b/>
                <w:bCs/>
                <w:sz w:val="22"/>
                <w:szCs w:val="22"/>
              </w:rPr>
              <w:t>→→</w:t>
            </w:r>
          </w:p>
        </w:tc>
        <w:tc>
          <w:tcPr>
            <w:tcW w:w="885" w:type="dxa"/>
          </w:tcPr>
          <w:p w14:paraId="7C8FCDE2" w14:textId="77777777" w:rsidR="001A2B04" w:rsidRPr="00B13EF7" w:rsidRDefault="001A2B04" w:rsidP="00936E85">
            <w:pPr>
              <w:pStyle w:val="BodyTextIndent"/>
              <w:tabs>
                <w:tab w:val="left" w:pos="360"/>
              </w:tabs>
              <w:ind w:left="0"/>
              <w:jc w:val="both"/>
              <w:rPr>
                <w:b/>
                <w:bCs/>
                <w:sz w:val="22"/>
                <w:szCs w:val="22"/>
              </w:rPr>
            </w:pPr>
            <w:r w:rsidRPr="00B13EF7">
              <w:rPr>
                <w:b/>
                <w:bCs/>
                <w:sz w:val="22"/>
                <w:szCs w:val="22"/>
              </w:rPr>
              <w:t>→→→</w:t>
            </w:r>
          </w:p>
        </w:tc>
      </w:tr>
      <w:tr w:rsidR="001A2B04" w:rsidRPr="00B13EF7" w14:paraId="7C8FCDE7" w14:textId="77777777" w:rsidTr="00936E85">
        <w:trPr>
          <w:trHeight w:val="155"/>
        </w:trPr>
        <w:tc>
          <w:tcPr>
            <w:tcW w:w="908" w:type="dxa"/>
          </w:tcPr>
          <w:p w14:paraId="7C8FCDE4" w14:textId="77777777" w:rsidR="001A2B04" w:rsidRPr="00B13EF7" w:rsidRDefault="001A2B04" w:rsidP="00936E85">
            <w:pPr>
              <w:pStyle w:val="BodyTextIndent"/>
              <w:tabs>
                <w:tab w:val="left" w:pos="360"/>
              </w:tabs>
              <w:ind w:left="0"/>
              <w:jc w:val="both"/>
              <w:rPr>
                <w:b/>
                <w:bCs/>
                <w:sz w:val="22"/>
                <w:szCs w:val="22"/>
              </w:rPr>
            </w:pPr>
          </w:p>
        </w:tc>
        <w:tc>
          <w:tcPr>
            <w:tcW w:w="954" w:type="dxa"/>
          </w:tcPr>
          <w:p w14:paraId="7C8FCDE5" w14:textId="77777777" w:rsidR="001A2B04" w:rsidRPr="00B13EF7" w:rsidRDefault="001A2B04" w:rsidP="00936E85">
            <w:pPr>
              <w:pStyle w:val="BodyTextIndent"/>
              <w:tabs>
                <w:tab w:val="left" w:pos="360"/>
              </w:tabs>
              <w:ind w:left="0"/>
              <w:jc w:val="both"/>
              <w:rPr>
                <w:b/>
                <w:bCs/>
                <w:sz w:val="22"/>
                <w:szCs w:val="22"/>
              </w:rPr>
            </w:pPr>
          </w:p>
        </w:tc>
        <w:tc>
          <w:tcPr>
            <w:tcW w:w="885" w:type="dxa"/>
          </w:tcPr>
          <w:p w14:paraId="7C8FCDE6" w14:textId="77777777" w:rsidR="001A2B04" w:rsidRPr="00B13EF7" w:rsidRDefault="001A2B04" w:rsidP="00936E85">
            <w:pPr>
              <w:pStyle w:val="BodyTextIndent"/>
              <w:tabs>
                <w:tab w:val="left" w:pos="360"/>
              </w:tabs>
              <w:ind w:left="0"/>
              <w:jc w:val="both"/>
              <w:rPr>
                <w:b/>
                <w:bCs/>
                <w:sz w:val="22"/>
                <w:szCs w:val="22"/>
              </w:rPr>
            </w:pPr>
          </w:p>
        </w:tc>
      </w:tr>
    </w:tbl>
    <w:p w14:paraId="7C8FCDE8" w14:textId="77777777" w:rsidR="001A2B04" w:rsidRPr="00B13EF7" w:rsidRDefault="001A2B04" w:rsidP="001A2B04">
      <w:pPr>
        <w:rPr>
          <w:vanish/>
          <w:sz w:val="22"/>
          <w:szCs w:val="22"/>
          <w:lang w:val="is-IS"/>
        </w:rPr>
      </w:pPr>
    </w:p>
    <w:tbl>
      <w:tblPr>
        <w:tblpPr w:leftFromText="180" w:rightFromText="180" w:vertAnchor="text" w:horzAnchor="page" w:tblpX="6964"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714"/>
        <w:gridCol w:w="761"/>
        <w:gridCol w:w="714"/>
      </w:tblGrid>
      <w:tr w:rsidR="001A2B04" w:rsidRPr="00B13EF7" w14:paraId="7C8FCDEC" w14:textId="77777777" w:rsidTr="00936E85">
        <w:trPr>
          <w:trHeight w:val="155"/>
        </w:trPr>
        <w:tc>
          <w:tcPr>
            <w:tcW w:w="714" w:type="dxa"/>
          </w:tcPr>
          <w:p w14:paraId="7C8FCDE9" w14:textId="77777777" w:rsidR="001A2B04" w:rsidRPr="00B13EF7" w:rsidRDefault="001A2B04" w:rsidP="00936E85">
            <w:pPr>
              <w:pStyle w:val="BodyTextIndent"/>
              <w:tabs>
                <w:tab w:val="left" w:pos="360"/>
              </w:tabs>
              <w:jc w:val="both"/>
              <w:rPr>
                <w:b/>
                <w:bCs/>
                <w:sz w:val="22"/>
                <w:szCs w:val="22"/>
              </w:rPr>
            </w:pPr>
          </w:p>
        </w:tc>
        <w:tc>
          <w:tcPr>
            <w:tcW w:w="761" w:type="dxa"/>
          </w:tcPr>
          <w:p w14:paraId="7C8FCDEA" w14:textId="77777777" w:rsidR="001A2B04" w:rsidRPr="00B13EF7" w:rsidRDefault="001A2B04" w:rsidP="00936E85">
            <w:pPr>
              <w:pStyle w:val="BodyTextIndent"/>
              <w:tabs>
                <w:tab w:val="left" w:pos="360"/>
              </w:tabs>
              <w:jc w:val="both"/>
              <w:rPr>
                <w:b/>
                <w:bCs/>
                <w:sz w:val="22"/>
                <w:szCs w:val="22"/>
              </w:rPr>
            </w:pPr>
          </w:p>
        </w:tc>
        <w:tc>
          <w:tcPr>
            <w:tcW w:w="714" w:type="dxa"/>
          </w:tcPr>
          <w:p w14:paraId="7C8FCDEB" w14:textId="77777777" w:rsidR="001A2B04" w:rsidRPr="00B13EF7" w:rsidRDefault="001A2B04" w:rsidP="00936E85">
            <w:pPr>
              <w:pStyle w:val="BodyTextIndent"/>
              <w:tabs>
                <w:tab w:val="left" w:pos="360"/>
              </w:tabs>
              <w:jc w:val="both"/>
              <w:rPr>
                <w:b/>
                <w:bCs/>
                <w:sz w:val="22"/>
                <w:szCs w:val="22"/>
              </w:rPr>
            </w:pPr>
          </w:p>
        </w:tc>
      </w:tr>
      <w:tr w:rsidR="001A2B04" w:rsidRPr="00B13EF7" w14:paraId="7C8FCDF0" w14:textId="77777777" w:rsidTr="00936E85">
        <w:trPr>
          <w:trHeight w:val="164"/>
        </w:trPr>
        <w:tc>
          <w:tcPr>
            <w:tcW w:w="714" w:type="dxa"/>
          </w:tcPr>
          <w:p w14:paraId="7C8FCDED" w14:textId="77777777" w:rsidR="001A2B04" w:rsidRPr="00B13EF7" w:rsidRDefault="001A2B04" w:rsidP="00936E85">
            <w:pPr>
              <w:pStyle w:val="BodyTextIndent"/>
              <w:tabs>
                <w:tab w:val="left" w:pos="360"/>
              </w:tabs>
              <w:jc w:val="both"/>
              <w:rPr>
                <w:b/>
                <w:bCs/>
                <w:sz w:val="22"/>
                <w:szCs w:val="22"/>
              </w:rPr>
            </w:pPr>
            <w:r w:rsidRPr="00B13EF7">
              <w:rPr>
                <w:b/>
                <w:bCs/>
                <w:sz w:val="22"/>
                <w:szCs w:val="22"/>
              </w:rPr>
              <w:t>←</w:t>
            </w:r>
          </w:p>
        </w:tc>
        <w:tc>
          <w:tcPr>
            <w:tcW w:w="761" w:type="dxa"/>
          </w:tcPr>
          <w:p w14:paraId="7C8FCDEE" w14:textId="77777777" w:rsidR="001A2B04" w:rsidRPr="00B13EF7" w:rsidRDefault="001A2B04" w:rsidP="00936E85">
            <w:pPr>
              <w:pStyle w:val="BodyTextIndent"/>
              <w:tabs>
                <w:tab w:val="left" w:pos="360"/>
              </w:tabs>
              <w:jc w:val="both"/>
              <w:rPr>
                <w:b/>
                <w:bCs/>
                <w:sz w:val="22"/>
                <w:szCs w:val="22"/>
              </w:rPr>
            </w:pPr>
          </w:p>
        </w:tc>
        <w:tc>
          <w:tcPr>
            <w:tcW w:w="714" w:type="dxa"/>
          </w:tcPr>
          <w:p w14:paraId="7C8FCDEF" w14:textId="77777777" w:rsidR="001A2B04" w:rsidRPr="00B13EF7" w:rsidRDefault="001A2B04" w:rsidP="00936E85">
            <w:pPr>
              <w:pStyle w:val="BodyTextIndent"/>
              <w:tabs>
                <w:tab w:val="left" w:pos="360"/>
              </w:tabs>
              <w:jc w:val="both"/>
              <w:rPr>
                <w:b/>
                <w:bCs/>
                <w:sz w:val="22"/>
                <w:szCs w:val="22"/>
              </w:rPr>
            </w:pPr>
            <w:r w:rsidRPr="00B13EF7">
              <w:rPr>
                <w:b/>
                <w:bCs/>
                <w:sz w:val="22"/>
                <w:szCs w:val="22"/>
              </w:rPr>
              <w:t>→</w:t>
            </w:r>
          </w:p>
        </w:tc>
      </w:tr>
      <w:tr w:rsidR="001A2B04" w:rsidRPr="00B13EF7" w14:paraId="7C8FCDF4" w14:textId="77777777" w:rsidTr="00936E85">
        <w:trPr>
          <w:trHeight w:val="155"/>
        </w:trPr>
        <w:tc>
          <w:tcPr>
            <w:tcW w:w="714" w:type="dxa"/>
          </w:tcPr>
          <w:p w14:paraId="7C8FCDF1" w14:textId="77777777" w:rsidR="001A2B04" w:rsidRPr="00B13EF7" w:rsidRDefault="001A2B04" w:rsidP="00936E85">
            <w:pPr>
              <w:pStyle w:val="BodyTextIndent"/>
              <w:tabs>
                <w:tab w:val="left" w:pos="360"/>
              </w:tabs>
              <w:jc w:val="both"/>
              <w:rPr>
                <w:b/>
                <w:bCs/>
                <w:sz w:val="22"/>
                <w:szCs w:val="22"/>
              </w:rPr>
            </w:pPr>
          </w:p>
        </w:tc>
        <w:tc>
          <w:tcPr>
            <w:tcW w:w="761" w:type="dxa"/>
          </w:tcPr>
          <w:p w14:paraId="7C8FCDF2" w14:textId="77777777" w:rsidR="001A2B04" w:rsidRPr="00B13EF7" w:rsidRDefault="001A2B04" w:rsidP="00936E85">
            <w:pPr>
              <w:pStyle w:val="BodyTextIndent"/>
              <w:tabs>
                <w:tab w:val="left" w:pos="360"/>
              </w:tabs>
              <w:jc w:val="both"/>
              <w:rPr>
                <w:b/>
                <w:bCs/>
                <w:sz w:val="22"/>
                <w:szCs w:val="22"/>
              </w:rPr>
            </w:pPr>
          </w:p>
        </w:tc>
        <w:tc>
          <w:tcPr>
            <w:tcW w:w="714" w:type="dxa"/>
          </w:tcPr>
          <w:p w14:paraId="7C8FCDF3" w14:textId="77777777" w:rsidR="001A2B04" w:rsidRPr="00B13EF7" w:rsidRDefault="001A2B04" w:rsidP="00936E85">
            <w:pPr>
              <w:pStyle w:val="BodyTextIndent"/>
              <w:tabs>
                <w:tab w:val="left" w:pos="360"/>
              </w:tabs>
              <w:jc w:val="both"/>
              <w:rPr>
                <w:b/>
                <w:bCs/>
                <w:sz w:val="22"/>
                <w:szCs w:val="22"/>
              </w:rPr>
            </w:pPr>
          </w:p>
        </w:tc>
      </w:tr>
    </w:tbl>
    <w:p w14:paraId="7C8FCDF5" w14:textId="77777777" w:rsidR="001A2B04" w:rsidRPr="00B13EF7" w:rsidRDefault="001A2B04" w:rsidP="001A2B04">
      <w:pPr>
        <w:pStyle w:val="BodyTextIndent"/>
        <w:tabs>
          <w:tab w:val="left" w:pos="360"/>
        </w:tabs>
        <w:jc w:val="both"/>
        <w:rPr>
          <w:b/>
          <w:bCs/>
          <w:sz w:val="22"/>
          <w:szCs w:val="22"/>
        </w:rPr>
      </w:pPr>
    </w:p>
    <w:p w14:paraId="7C8FCDF6" w14:textId="77777777" w:rsidR="001A2B04" w:rsidRPr="00B13EF7" w:rsidRDefault="001A2B04" w:rsidP="001A2B04">
      <w:pPr>
        <w:pStyle w:val="BodyTextIndent"/>
        <w:tabs>
          <w:tab w:val="left" w:pos="360"/>
        </w:tabs>
        <w:jc w:val="both"/>
        <w:rPr>
          <w:b/>
          <w:bCs/>
          <w:sz w:val="22"/>
          <w:szCs w:val="22"/>
        </w:rPr>
      </w:pPr>
    </w:p>
    <w:p w14:paraId="7C8FCDF7" w14:textId="77777777" w:rsidR="001A2B04" w:rsidRPr="00B13EF7" w:rsidRDefault="001A2B04" w:rsidP="001A2B04">
      <w:pPr>
        <w:pStyle w:val="BodyTextIndent"/>
        <w:tabs>
          <w:tab w:val="left" w:pos="360"/>
        </w:tabs>
        <w:jc w:val="both"/>
        <w:rPr>
          <w:b/>
          <w:bCs/>
          <w:sz w:val="22"/>
          <w:szCs w:val="22"/>
        </w:rPr>
      </w:pPr>
    </w:p>
    <w:p w14:paraId="7C8FCDF8" w14:textId="77777777" w:rsidR="001A2B04" w:rsidRPr="00B13EF7" w:rsidRDefault="001A2B04" w:rsidP="001A2B04">
      <w:pPr>
        <w:pStyle w:val="BodyTextIndent"/>
        <w:tabs>
          <w:tab w:val="left" w:pos="360"/>
        </w:tabs>
        <w:jc w:val="both"/>
        <w:rPr>
          <w:b/>
          <w:bCs/>
          <w:sz w:val="22"/>
          <w:szCs w:val="22"/>
        </w:rPr>
      </w:pPr>
    </w:p>
    <w:p w14:paraId="7C8FCDF9" w14:textId="77777777" w:rsidR="001A2B04" w:rsidRPr="00B13EF7" w:rsidRDefault="001A2B04" w:rsidP="00AB1AC0">
      <w:pPr>
        <w:pStyle w:val="BodyTextIndent"/>
        <w:ind w:firstLine="207"/>
        <w:jc w:val="both"/>
        <w:rPr>
          <w:bCs/>
          <w:sz w:val="22"/>
          <w:szCs w:val="22"/>
        </w:rPr>
      </w:pPr>
      <w:r w:rsidRPr="00B13EF7">
        <w:rPr>
          <w:bCs/>
          <w:sz w:val="22"/>
          <w:szCs w:val="22"/>
        </w:rPr>
        <w:t xml:space="preserve">Hraði fasi </w:t>
      </w:r>
      <w:proofErr w:type="spellStart"/>
      <w:r w:rsidRPr="00B13EF7">
        <w:rPr>
          <w:bCs/>
          <w:sz w:val="22"/>
          <w:szCs w:val="22"/>
        </w:rPr>
        <w:t>augntifs</w:t>
      </w:r>
      <w:proofErr w:type="spellEnd"/>
      <w:r w:rsidRPr="00B13EF7">
        <w:rPr>
          <w:bCs/>
          <w:sz w:val="22"/>
          <w:szCs w:val="22"/>
        </w:rPr>
        <w:t xml:space="preserve"> til vi.</w:t>
      </w:r>
      <w:r w:rsidRPr="00B13EF7">
        <w:rPr>
          <w:bCs/>
          <w:sz w:val="22"/>
          <w:szCs w:val="22"/>
        </w:rPr>
        <w:tab/>
      </w:r>
      <w:r w:rsidRPr="00B13EF7">
        <w:rPr>
          <w:bCs/>
          <w:sz w:val="22"/>
          <w:szCs w:val="22"/>
        </w:rPr>
        <w:tab/>
      </w:r>
      <w:r w:rsidRPr="00B13EF7">
        <w:rPr>
          <w:bCs/>
          <w:sz w:val="22"/>
          <w:szCs w:val="22"/>
        </w:rPr>
        <w:tab/>
      </w:r>
      <w:r w:rsidRPr="00B13EF7">
        <w:rPr>
          <w:bCs/>
          <w:sz w:val="22"/>
          <w:szCs w:val="22"/>
        </w:rPr>
        <w:tab/>
      </w:r>
      <w:proofErr w:type="spellStart"/>
      <w:r w:rsidRPr="00B13EF7">
        <w:rPr>
          <w:bCs/>
          <w:sz w:val="22"/>
          <w:szCs w:val="22"/>
        </w:rPr>
        <w:t>Stefnubreytandiaugntif</w:t>
      </w:r>
      <w:proofErr w:type="spellEnd"/>
    </w:p>
    <w:p w14:paraId="7C8FCDFA" w14:textId="77777777" w:rsidR="001A2B04" w:rsidRPr="00B13EF7" w:rsidRDefault="001A2B04" w:rsidP="00AB1AC0">
      <w:pPr>
        <w:pStyle w:val="BodyTextIndent"/>
        <w:ind w:firstLine="207"/>
        <w:jc w:val="both"/>
        <w:rPr>
          <w:bCs/>
          <w:sz w:val="22"/>
          <w:szCs w:val="22"/>
        </w:rPr>
      </w:pPr>
      <w:r w:rsidRPr="00B13EF7">
        <w:rPr>
          <w:bCs/>
          <w:sz w:val="22"/>
          <w:szCs w:val="22"/>
        </w:rPr>
        <w:t xml:space="preserve">veikleiki í </w:t>
      </w:r>
      <w:proofErr w:type="spellStart"/>
      <w:r w:rsidRPr="00B13EF7">
        <w:rPr>
          <w:bCs/>
          <w:sz w:val="22"/>
          <w:szCs w:val="22"/>
        </w:rPr>
        <w:t>hæ</w:t>
      </w:r>
      <w:r w:rsidR="00764416" w:rsidRPr="00B13EF7">
        <w:rPr>
          <w:bCs/>
          <w:sz w:val="22"/>
          <w:szCs w:val="22"/>
        </w:rPr>
        <w:t>.</w:t>
      </w:r>
      <w:r w:rsidRPr="00B13EF7">
        <w:rPr>
          <w:bCs/>
          <w:sz w:val="22"/>
          <w:szCs w:val="22"/>
        </w:rPr>
        <w:t>útlægu</w:t>
      </w:r>
      <w:proofErr w:type="spellEnd"/>
      <w:r w:rsidRPr="00B13EF7">
        <w:rPr>
          <w:bCs/>
          <w:sz w:val="22"/>
          <w:szCs w:val="22"/>
        </w:rPr>
        <w:t xml:space="preserve"> jafnvægiskerfi</w:t>
      </w:r>
      <w:r w:rsidRPr="00B13EF7">
        <w:rPr>
          <w:bCs/>
          <w:sz w:val="22"/>
          <w:szCs w:val="22"/>
        </w:rPr>
        <w:tab/>
      </w:r>
      <w:r w:rsidRPr="00B13EF7">
        <w:rPr>
          <w:bCs/>
          <w:sz w:val="22"/>
          <w:szCs w:val="22"/>
        </w:rPr>
        <w:tab/>
        <w:t>miðlægorsök</w:t>
      </w:r>
    </w:p>
    <w:tbl>
      <w:tblPr>
        <w:tblpPr w:leftFromText="180" w:rightFromText="180" w:vertAnchor="text" w:horzAnchor="page" w:tblpX="6859" w:tblpY="1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714"/>
        <w:gridCol w:w="914"/>
        <w:gridCol w:w="714"/>
      </w:tblGrid>
      <w:tr w:rsidR="001A2B04" w:rsidRPr="00B13EF7" w14:paraId="7C8FCDFE" w14:textId="77777777" w:rsidTr="00936E85">
        <w:trPr>
          <w:trHeight w:val="155"/>
        </w:trPr>
        <w:tc>
          <w:tcPr>
            <w:tcW w:w="714" w:type="dxa"/>
          </w:tcPr>
          <w:p w14:paraId="7C8FCDFB" w14:textId="77777777" w:rsidR="001A2B04" w:rsidRPr="00B13EF7" w:rsidRDefault="001A2B04" w:rsidP="00936E85">
            <w:pPr>
              <w:pStyle w:val="BodyTextIndent"/>
              <w:tabs>
                <w:tab w:val="left" w:pos="360"/>
              </w:tabs>
              <w:jc w:val="both"/>
              <w:rPr>
                <w:b/>
                <w:bCs/>
                <w:sz w:val="22"/>
                <w:szCs w:val="22"/>
              </w:rPr>
            </w:pPr>
          </w:p>
        </w:tc>
        <w:tc>
          <w:tcPr>
            <w:tcW w:w="761" w:type="dxa"/>
          </w:tcPr>
          <w:p w14:paraId="7C8FCDFC" w14:textId="77777777" w:rsidR="001A2B04" w:rsidRPr="00B13EF7" w:rsidRDefault="001A2B04" w:rsidP="00936E85">
            <w:pPr>
              <w:pStyle w:val="BodyTextIndent"/>
              <w:tabs>
                <w:tab w:val="left" w:pos="360"/>
              </w:tabs>
              <w:jc w:val="both"/>
              <w:rPr>
                <w:b/>
                <w:bCs/>
                <w:sz w:val="22"/>
                <w:szCs w:val="22"/>
              </w:rPr>
            </w:pPr>
          </w:p>
        </w:tc>
        <w:tc>
          <w:tcPr>
            <w:tcW w:w="714" w:type="dxa"/>
          </w:tcPr>
          <w:p w14:paraId="7C8FCDFD" w14:textId="77777777" w:rsidR="001A2B04" w:rsidRPr="00B13EF7" w:rsidRDefault="001A2B04" w:rsidP="00936E85">
            <w:pPr>
              <w:pStyle w:val="BodyTextIndent"/>
              <w:tabs>
                <w:tab w:val="left" w:pos="360"/>
              </w:tabs>
              <w:jc w:val="both"/>
              <w:rPr>
                <w:b/>
                <w:bCs/>
                <w:sz w:val="22"/>
                <w:szCs w:val="22"/>
              </w:rPr>
            </w:pPr>
          </w:p>
        </w:tc>
      </w:tr>
      <w:tr w:rsidR="001A2B04" w:rsidRPr="00B13EF7" w14:paraId="7C8FCE02" w14:textId="77777777" w:rsidTr="00936E85">
        <w:trPr>
          <w:trHeight w:val="164"/>
        </w:trPr>
        <w:tc>
          <w:tcPr>
            <w:tcW w:w="714" w:type="dxa"/>
          </w:tcPr>
          <w:p w14:paraId="7C8FCDFF" w14:textId="77777777" w:rsidR="001A2B04" w:rsidRPr="00B13EF7" w:rsidRDefault="001A2B04" w:rsidP="00936E85">
            <w:pPr>
              <w:pStyle w:val="BodyTextIndent"/>
              <w:tabs>
                <w:tab w:val="left" w:pos="360"/>
              </w:tabs>
              <w:jc w:val="both"/>
              <w:rPr>
                <w:b/>
                <w:bCs/>
                <w:sz w:val="22"/>
                <w:szCs w:val="22"/>
              </w:rPr>
            </w:pPr>
            <w:r w:rsidRPr="00B13EF7">
              <w:rPr>
                <w:b/>
                <w:bCs/>
                <w:sz w:val="22"/>
                <w:szCs w:val="22"/>
              </w:rPr>
              <w:t>←</w:t>
            </w:r>
          </w:p>
        </w:tc>
        <w:tc>
          <w:tcPr>
            <w:tcW w:w="761" w:type="dxa"/>
          </w:tcPr>
          <w:p w14:paraId="7C8FCE00" w14:textId="77777777" w:rsidR="001A2B04" w:rsidRPr="00B13EF7" w:rsidRDefault="001A2B04" w:rsidP="00936E85">
            <w:pPr>
              <w:pStyle w:val="BodyTextIndent"/>
              <w:tabs>
                <w:tab w:val="left" w:pos="360"/>
              </w:tabs>
              <w:jc w:val="both"/>
              <w:rPr>
                <w:b/>
                <w:bCs/>
                <w:sz w:val="22"/>
                <w:szCs w:val="22"/>
              </w:rPr>
            </w:pPr>
            <w:r w:rsidRPr="00B13EF7">
              <w:rPr>
                <w:b/>
                <w:bCs/>
                <w:sz w:val="22"/>
                <w:szCs w:val="22"/>
              </w:rPr>
              <w:t>→→</w:t>
            </w:r>
          </w:p>
        </w:tc>
        <w:tc>
          <w:tcPr>
            <w:tcW w:w="714" w:type="dxa"/>
          </w:tcPr>
          <w:p w14:paraId="7C8FCE01" w14:textId="77777777" w:rsidR="001A2B04" w:rsidRPr="00B13EF7" w:rsidRDefault="001A2B04" w:rsidP="00936E85">
            <w:pPr>
              <w:pStyle w:val="BodyTextIndent"/>
              <w:tabs>
                <w:tab w:val="left" w:pos="360"/>
              </w:tabs>
              <w:jc w:val="both"/>
              <w:rPr>
                <w:b/>
                <w:bCs/>
                <w:sz w:val="22"/>
                <w:szCs w:val="22"/>
              </w:rPr>
            </w:pPr>
            <w:r w:rsidRPr="00B13EF7">
              <w:rPr>
                <w:b/>
                <w:bCs/>
                <w:sz w:val="22"/>
                <w:szCs w:val="22"/>
              </w:rPr>
              <w:t>→</w:t>
            </w:r>
          </w:p>
        </w:tc>
      </w:tr>
      <w:tr w:rsidR="001A2B04" w:rsidRPr="00B13EF7" w14:paraId="7C8FCE06" w14:textId="77777777" w:rsidTr="00936E85">
        <w:trPr>
          <w:trHeight w:val="155"/>
        </w:trPr>
        <w:tc>
          <w:tcPr>
            <w:tcW w:w="714" w:type="dxa"/>
          </w:tcPr>
          <w:p w14:paraId="7C8FCE03" w14:textId="77777777" w:rsidR="001A2B04" w:rsidRPr="00B13EF7" w:rsidRDefault="001A2B04" w:rsidP="00936E85">
            <w:pPr>
              <w:pStyle w:val="BodyTextIndent"/>
              <w:tabs>
                <w:tab w:val="left" w:pos="360"/>
              </w:tabs>
              <w:jc w:val="both"/>
              <w:rPr>
                <w:b/>
                <w:bCs/>
                <w:sz w:val="22"/>
                <w:szCs w:val="22"/>
              </w:rPr>
            </w:pPr>
          </w:p>
        </w:tc>
        <w:tc>
          <w:tcPr>
            <w:tcW w:w="761" w:type="dxa"/>
          </w:tcPr>
          <w:p w14:paraId="7C8FCE04" w14:textId="77777777" w:rsidR="001A2B04" w:rsidRPr="00B13EF7" w:rsidRDefault="001A2B04" w:rsidP="00936E85">
            <w:pPr>
              <w:pStyle w:val="BodyTextIndent"/>
              <w:tabs>
                <w:tab w:val="left" w:pos="360"/>
              </w:tabs>
              <w:jc w:val="both"/>
              <w:rPr>
                <w:b/>
                <w:bCs/>
                <w:sz w:val="22"/>
                <w:szCs w:val="22"/>
              </w:rPr>
            </w:pPr>
          </w:p>
        </w:tc>
        <w:tc>
          <w:tcPr>
            <w:tcW w:w="714" w:type="dxa"/>
          </w:tcPr>
          <w:p w14:paraId="7C8FCE05" w14:textId="77777777" w:rsidR="001A2B04" w:rsidRPr="00B13EF7" w:rsidRDefault="001A2B04" w:rsidP="00936E85">
            <w:pPr>
              <w:pStyle w:val="BodyTextIndent"/>
              <w:tabs>
                <w:tab w:val="left" w:pos="360"/>
              </w:tabs>
              <w:jc w:val="both"/>
              <w:rPr>
                <w:b/>
                <w:bCs/>
                <w:sz w:val="22"/>
                <w:szCs w:val="22"/>
              </w:rPr>
            </w:pPr>
          </w:p>
        </w:tc>
      </w:tr>
    </w:tbl>
    <w:p w14:paraId="7C8FCE07" w14:textId="77777777" w:rsidR="001A2B04" w:rsidRPr="00B13EF7" w:rsidRDefault="001A2B04" w:rsidP="001A2B04">
      <w:pPr>
        <w:pStyle w:val="BodyTextIndent"/>
        <w:ind w:left="426"/>
        <w:jc w:val="both"/>
        <w:rPr>
          <w:bCs/>
          <w:sz w:val="22"/>
          <w:szCs w:val="22"/>
        </w:rPr>
      </w:pPr>
    </w:p>
    <w:tbl>
      <w:tblPr>
        <w:tblpPr w:leftFromText="180" w:rightFromText="180" w:vertAnchor="text" w:horzAnchor="page" w:tblpX="2419" w:tblpY="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829"/>
        <w:gridCol w:w="761"/>
        <w:gridCol w:w="829"/>
      </w:tblGrid>
      <w:tr w:rsidR="001A2B04" w:rsidRPr="00B13EF7" w14:paraId="7C8FCE0B" w14:textId="77777777" w:rsidTr="00936E85">
        <w:trPr>
          <w:trHeight w:val="155"/>
        </w:trPr>
        <w:tc>
          <w:tcPr>
            <w:tcW w:w="714" w:type="dxa"/>
          </w:tcPr>
          <w:p w14:paraId="7C8FCE08" w14:textId="77777777" w:rsidR="001A2B04" w:rsidRPr="00B13EF7" w:rsidRDefault="001A2B04" w:rsidP="00936E85">
            <w:pPr>
              <w:pStyle w:val="BodyTextIndent"/>
              <w:tabs>
                <w:tab w:val="left" w:pos="360"/>
              </w:tabs>
              <w:jc w:val="both"/>
              <w:rPr>
                <w:b/>
                <w:bCs/>
                <w:sz w:val="22"/>
                <w:szCs w:val="22"/>
              </w:rPr>
            </w:pPr>
          </w:p>
        </w:tc>
        <w:tc>
          <w:tcPr>
            <w:tcW w:w="761" w:type="dxa"/>
          </w:tcPr>
          <w:p w14:paraId="7C8FCE09" w14:textId="77777777" w:rsidR="001A2B04" w:rsidRPr="00B13EF7" w:rsidRDefault="001A2B04" w:rsidP="00936E85">
            <w:pPr>
              <w:pStyle w:val="BodyTextIndent"/>
              <w:tabs>
                <w:tab w:val="left" w:pos="360"/>
              </w:tabs>
              <w:jc w:val="both"/>
              <w:rPr>
                <w:b/>
                <w:bCs/>
                <w:sz w:val="22"/>
                <w:szCs w:val="22"/>
              </w:rPr>
            </w:pPr>
          </w:p>
        </w:tc>
        <w:tc>
          <w:tcPr>
            <w:tcW w:w="714" w:type="dxa"/>
          </w:tcPr>
          <w:p w14:paraId="7C8FCE0A" w14:textId="77777777" w:rsidR="001A2B04" w:rsidRPr="00B13EF7" w:rsidRDefault="001A2B04" w:rsidP="00936E85">
            <w:pPr>
              <w:pStyle w:val="BodyTextIndent"/>
              <w:tabs>
                <w:tab w:val="left" w:pos="360"/>
              </w:tabs>
              <w:jc w:val="both"/>
              <w:rPr>
                <w:b/>
                <w:bCs/>
                <w:sz w:val="22"/>
                <w:szCs w:val="22"/>
              </w:rPr>
            </w:pPr>
          </w:p>
        </w:tc>
      </w:tr>
      <w:tr w:rsidR="001A2B04" w:rsidRPr="00B13EF7" w14:paraId="7C8FCE0F" w14:textId="77777777" w:rsidTr="00936E85">
        <w:trPr>
          <w:trHeight w:val="164"/>
        </w:trPr>
        <w:tc>
          <w:tcPr>
            <w:tcW w:w="714" w:type="dxa"/>
          </w:tcPr>
          <w:p w14:paraId="7C8FCE0C" w14:textId="77777777" w:rsidR="001A2B04" w:rsidRPr="00B13EF7" w:rsidRDefault="001A2B04" w:rsidP="00936E85">
            <w:pPr>
              <w:pStyle w:val="BodyTextIndent"/>
              <w:tabs>
                <w:tab w:val="left" w:pos="360"/>
              </w:tabs>
              <w:jc w:val="both"/>
              <w:rPr>
                <w:b/>
                <w:bCs/>
                <w:sz w:val="22"/>
                <w:szCs w:val="22"/>
              </w:rPr>
            </w:pPr>
            <w:r w:rsidRPr="00B13EF7">
              <w:rPr>
                <w:b/>
                <w:bCs/>
                <w:sz w:val="22"/>
                <w:szCs w:val="22"/>
              </w:rPr>
              <w:t>←</w:t>
            </w:r>
          </w:p>
        </w:tc>
        <w:tc>
          <w:tcPr>
            <w:tcW w:w="761" w:type="dxa"/>
          </w:tcPr>
          <w:p w14:paraId="7C8FCE0D" w14:textId="77777777" w:rsidR="001A2B04" w:rsidRPr="00B13EF7" w:rsidRDefault="001A2B04" w:rsidP="00936E85">
            <w:pPr>
              <w:pStyle w:val="BodyTextIndent"/>
              <w:tabs>
                <w:tab w:val="left" w:pos="360"/>
              </w:tabs>
              <w:jc w:val="both"/>
              <w:rPr>
                <w:b/>
                <w:bCs/>
                <w:sz w:val="22"/>
                <w:szCs w:val="22"/>
              </w:rPr>
            </w:pPr>
          </w:p>
        </w:tc>
        <w:tc>
          <w:tcPr>
            <w:tcW w:w="714" w:type="dxa"/>
          </w:tcPr>
          <w:p w14:paraId="7C8FCE0E" w14:textId="77777777" w:rsidR="001A2B04" w:rsidRPr="00B13EF7" w:rsidRDefault="001A2B04" w:rsidP="00936E85">
            <w:pPr>
              <w:pStyle w:val="BodyTextIndent"/>
              <w:tabs>
                <w:tab w:val="left" w:pos="360"/>
              </w:tabs>
              <w:jc w:val="both"/>
              <w:rPr>
                <w:b/>
                <w:bCs/>
                <w:sz w:val="22"/>
                <w:szCs w:val="22"/>
              </w:rPr>
            </w:pPr>
            <w:r w:rsidRPr="00B13EF7">
              <w:rPr>
                <w:b/>
                <w:bCs/>
                <w:sz w:val="22"/>
                <w:szCs w:val="22"/>
              </w:rPr>
              <w:t>→</w:t>
            </w:r>
          </w:p>
        </w:tc>
      </w:tr>
      <w:tr w:rsidR="001A2B04" w:rsidRPr="00B13EF7" w14:paraId="7C8FCE13" w14:textId="77777777" w:rsidTr="00936E85">
        <w:trPr>
          <w:trHeight w:val="155"/>
        </w:trPr>
        <w:tc>
          <w:tcPr>
            <w:tcW w:w="714" w:type="dxa"/>
          </w:tcPr>
          <w:p w14:paraId="7C8FCE10" w14:textId="77777777" w:rsidR="001A2B04" w:rsidRPr="00B13EF7" w:rsidRDefault="001A2B04" w:rsidP="00936E85">
            <w:pPr>
              <w:pStyle w:val="BodyTextIndent"/>
              <w:tabs>
                <w:tab w:val="left" w:pos="360"/>
              </w:tabs>
              <w:jc w:val="both"/>
              <w:rPr>
                <w:b/>
                <w:bCs/>
                <w:sz w:val="22"/>
                <w:szCs w:val="22"/>
              </w:rPr>
            </w:pPr>
            <w:r w:rsidRPr="00B13EF7">
              <w:rPr>
                <w:b/>
                <w:bCs/>
                <w:sz w:val="22"/>
                <w:szCs w:val="22"/>
              </w:rPr>
              <w:t>↓</w:t>
            </w:r>
            <w:r w:rsidRPr="00B13EF7">
              <w:rPr>
                <w:bCs/>
                <w:sz w:val="22"/>
                <w:szCs w:val="22"/>
              </w:rPr>
              <w:t>rot</w:t>
            </w:r>
          </w:p>
        </w:tc>
        <w:tc>
          <w:tcPr>
            <w:tcW w:w="761" w:type="dxa"/>
          </w:tcPr>
          <w:p w14:paraId="7C8FCE11" w14:textId="77777777" w:rsidR="001A2B04" w:rsidRPr="00B13EF7" w:rsidRDefault="001A2B04" w:rsidP="00936E85">
            <w:pPr>
              <w:pStyle w:val="BodyTextIndent"/>
              <w:tabs>
                <w:tab w:val="left" w:pos="360"/>
              </w:tabs>
              <w:jc w:val="both"/>
              <w:rPr>
                <w:b/>
                <w:bCs/>
                <w:sz w:val="22"/>
                <w:szCs w:val="22"/>
              </w:rPr>
            </w:pPr>
          </w:p>
        </w:tc>
        <w:tc>
          <w:tcPr>
            <w:tcW w:w="714" w:type="dxa"/>
          </w:tcPr>
          <w:p w14:paraId="7C8FCE12" w14:textId="77777777" w:rsidR="001A2B04" w:rsidRPr="00B13EF7" w:rsidRDefault="001A2B04" w:rsidP="00936E85">
            <w:pPr>
              <w:pStyle w:val="BodyTextIndent"/>
              <w:tabs>
                <w:tab w:val="left" w:pos="360"/>
              </w:tabs>
              <w:jc w:val="both"/>
              <w:rPr>
                <w:b/>
                <w:bCs/>
                <w:sz w:val="22"/>
                <w:szCs w:val="22"/>
              </w:rPr>
            </w:pPr>
            <w:r w:rsidRPr="00B13EF7">
              <w:rPr>
                <w:b/>
                <w:bCs/>
                <w:sz w:val="22"/>
                <w:szCs w:val="22"/>
              </w:rPr>
              <w:t>↓</w:t>
            </w:r>
            <w:r w:rsidRPr="00B13EF7">
              <w:rPr>
                <w:bCs/>
                <w:sz w:val="22"/>
                <w:szCs w:val="22"/>
              </w:rPr>
              <w:t>rot</w:t>
            </w:r>
          </w:p>
        </w:tc>
      </w:tr>
    </w:tbl>
    <w:p w14:paraId="7C8FCE14" w14:textId="77777777" w:rsidR="001A2B04" w:rsidRPr="00B13EF7" w:rsidRDefault="001A2B04" w:rsidP="001A2B04">
      <w:pPr>
        <w:pStyle w:val="BodyTextIndent"/>
        <w:ind w:left="426"/>
        <w:jc w:val="both"/>
        <w:rPr>
          <w:bCs/>
          <w:sz w:val="22"/>
          <w:szCs w:val="22"/>
        </w:rPr>
      </w:pPr>
    </w:p>
    <w:p w14:paraId="7C8FCE15" w14:textId="77777777" w:rsidR="001A2B04" w:rsidRPr="00B13EF7" w:rsidRDefault="001A2B04" w:rsidP="001A2B04">
      <w:pPr>
        <w:pStyle w:val="BodyTextIndent"/>
        <w:ind w:hanging="360"/>
        <w:jc w:val="both"/>
        <w:rPr>
          <w:sz w:val="22"/>
          <w:szCs w:val="22"/>
        </w:rPr>
      </w:pPr>
    </w:p>
    <w:p w14:paraId="7C8FCE16" w14:textId="77777777" w:rsidR="001A2B04" w:rsidRPr="00B13EF7" w:rsidRDefault="001A2B04" w:rsidP="001A2B04">
      <w:pPr>
        <w:pStyle w:val="BodyTextIndent"/>
        <w:ind w:left="284"/>
        <w:jc w:val="both"/>
        <w:rPr>
          <w:b/>
          <w:sz w:val="22"/>
          <w:szCs w:val="22"/>
        </w:rPr>
      </w:pPr>
    </w:p>
    <w:p w14:paraId="7C8FCE17" w14:textId="77777777" w:rsidR="001A2B04" w:rsidRPr="00B13EF7" w:rsidRDefault="001A2B04" w:rsidP="001A2B04">
      <w:pPr>
        <w:pStyle w:val="BodyTextIndent"/>
        <w:ind w:left="284"/>
        <w:jc w:val="both"/>
        <w:rPr>
          <w:b/>
          <w:sz w:val="22"/>
          <w:szCs w:val="22"/>
        </w:rPr>
      </w:pPr>
    </w:p>
    <w:p w14:paraId="7C8FCE18" w14:textId="77777777" w:rsidR="001A2B04" w:rsidRPr="00B13EF7" w:rsidRDefault="001A2B04" w:rsidP="00AB1AC0">
      <w:pPr>
        <w:pStyle w:val="BodyTextIndent"/>
        <w:ind w:firstLine="207"/>
        <w:jc w:val="both"/>
        <w:rPr>
          <w:sz w:val="22"/>
          <w:szCs w:val="22"/>
        </w:rPr>
      </w:pPr>
      <w:r w:rsidRPr="00B13EF7">
        <w:rPr>
          <w:sz w:val="22"/>
          <w:szCs w:val="22"/>
        </w:rPr>
        <w:t xml:space="preserve">Niðursláandi snúnings </w:t>
      </w:r>
      <w:proofErr w:type="spellStart"/>
      <w:r w:rsidRPr="00B13EF7">
        <w:rPr>
          <w:sz w:val="22"/>
          <w:szCs w:val="22"/>
        </w:rPr>
        <w:t>augntif</w:t>
      </w:r>
      <w:proofErr w:type="spellEnd"/>
      <w:r w:rsidRPr="00B13EF7">
        <w:rPr>
          <w:sz w:val="22"/>
          <w:szCs w:val="22"/>
        </w:rPr>
        <w:tab/>
      </w:r>
      <w:r w:rsidRPr="00B13EF7">
        <w:rPr>
          <w:sz w:val="22"/>
          <w:szCs w:val="22"/>
        </w:rPr>
        <w:tab/>
      </w:r>
      <w:r w:rsidRPr="00B13EF7">
        <w:rPr>
          <w:sz w:val="22"/>
          <w:szCs w:val="22"/>
        </w:rPr>
        <w:tab/>
        <w:t xml:space="preserve">Meðfætt </w:t>
      </w:r>
      <w:proofErr w:type="spellStart"/>
      <w:r w:rsidRPr="00B13EF7">
        <w:rPr>
          <w:sz w:val="22"/>
          <w:szCs w:val="22"/>
        </w:rPr>
        <w:t>augntif</w:t>
      </w:r>
      <w:proofErr w:type="spellEnd"/>
    </w:p>
    <w:p w14:paraId="7C8FCE19" w14:textId="77777777" w:rsidR="001A2B04" w:rsidRPr="00B13EF7" w:rsidRDefault="001A2B04" w:rsidP="00520B3F">
      <w:pPr>
        <w:pStyle w:val="BodyTextIndent"/>
        <w:ind w:firstLine="207"/>
        <w:jc w:val="both"/>
        <w:rPr>
          <w:sz w:val="22"/>
          <w:szCs w:val="22"/>
        </w:rPr>
      </w:pPr>
      <w:r w:rsidRPr="00B13EF7">
        <w:rPr>
          <w:sz w:val="22"/>
          <w:szCs w:val="22"/>
        </w:rPr>
        <w:t>miðlæg orsök</w:t>
      </w:r>
    </w:p>
    <w:p w14:paraId="7C8FCE1A" w14:textId="77777777" w:rsidR="001A2B04" w:rsidRPr="00B13EF7" w:rsidRDefault="001A2B04" w:rsidP="001A2B04">
      <w:pPr>
        <w:pStyle w:val="BodyTextIndent"/>
        <w:ind w:left="284" w:firstLine="436"/>
        <w:jc w:val="both"/>
        <w:rPr>
          <w:sz w:val="22"/>
          <w:szCs w:val="22"/>
        </w:rPr>
      </w:pPr>
      <w:r w:rsidRPr="00B13EF7">
        <w:rPr>
          <w:sz w:val="22"/>
          <w:szCs w:val="22"/>
        </w:rPr>
        <w:tab/>
      </w:r>
      <w:r w:rsidRPr="00B13EF7">
        <w:rPr>
          <w:sz w:val="22"/>
          <w:szCs w:val="22"/>
        </w:rPr>
        <w:tab/>
      </w:r>
      <w:r w:rsidRPr="00B13EF7">
        <w:rPr>
          <w:sz w:val="22"/>
          <w:szCs w:val="22"/>
        </w:rPr>
        <w:tab/>
      </w:r>
      <w:r w:rsidRPr="00B13EF7">
        <w:rPr>
          <w:sz w:val="22"/>
          <w:szCs w:val="22"/>
        </w:rPr>
        <w:tab/>
      </w:r>
    </w:p>
    <w:p w14:paraId="7C8FCE1B" w14:textId="77777777" w:rsidR="001A2B04" w:rsidRPr="00B13EF7" w:rsidRDefault="001A2B04" w:rsidP="001A2B04">
      <w:pPr>
        <w:pStyle w:val="BodyTextIndent"/>
        <w:numPr>
          <w:ilvl w:val="0"/>
          <w:numId w:val="19"/>
        </w:numPr>
        <w:ind w:left="284" w:hanging="284"/>
        <w:jc w:val="both"/>
        <w:rPr>
          <w:b/>
          <w:sz w:val="22"/>
          <w:szCs w:val="22"/>
        </w:rPr>
      </w:pPr>
      <w:proofErr w:type="spellStart"/>
      <w:r w:rsidRPr="00B13EF7">
        <w:rPr>
          <w:b/>
          <w:sz w:val="22"/>
          <w:szCs w:val="22"/>
        </w:rPr>
        <w:t>Saccade</w:t>
      </w:r>
      <w:proofErr w:type="spellEnd"/>
      <w:r w:rsidRPr="00B13EF7">
        <w:rPr>
          <w:b/>
          <w:sz w:val="22"/>
          <w:szCs w:val="22"/>
        </w:rPr>
        <w:t xml:space="preserve"> - Snöggar </w:t>
      </w:r>
      <w:proofErr w:type="spellStart"/>
      <w:r w:rsidRPr="00B13EF7">
        <w:rPr>
          <w:b/>
          <w:sz w:val="22"/>
          <w:szCs w:val="22"/>
        </w:rPr>
        <w:t>augnhreyfingar</w:t>
      </w:r>
      <w:proofErr w:type="spellEnd"/>
      <w:r w:rsidRPr="00B13EF7">
        <w:rPr>
          <w:b/>
          <w:sz w:val="22"/>
          <w:szCs w:val="22"/>
        </w:rPr>
        <w:t xml:space="preserve"> með litlu hreyfiútslagi.</w:t>
      </w:r>
    </w:p>
    <w:p w14:paraId="7C8FCE1C" w14:textId="77777777" w:rsidR="003735CC" w:rsidRPr="00B13EF7" w:rsidRDefault="001A2B04" w:rsidP="003735CC">
      <w:pPr>
        <w:pStyle w:val="BodyTextIndent"/>
        <w:ind w:left="284"/>
        <w:jc w:val="both"/>
        <w:rPr>
          <w:sz w:val="22"/>
          <w:szCs w:val="22"/>
        </w:rPr>
      </w:pPr>
      <w:r w:rsidRPr="00B13EF7">
        <w:rPr>
          <w:sz w:val="22"/>
          <w:szCs w:val="22"/>
        </w:rPr>
        <w:t>Höfði sjúklings haldið stöðugu. Prófandi heldur fingri u.þ.b. 15° til hliðar við nef sjúklings. „Horfðu á fingurinn og síðan á nef mitt“ Gert nokkrum sinnum til hæ. vi. upp og niður. Fylgst með hæfileika til að festa augu snöggt á miði. Tekið eftir nákvæmni í hreyfingu og stefnu (</w:t>
      </w:r>
      <w:proofErr w:type="spellStart"/>
      <w:r w:rsidRPr="00B13EF7">
        <w:rPr>
          <w:sz w:val="22"/>
          <w:szCs w:val="22"/>
        </w:rPr>
        <w:t>overshootorundershoot</w:t>
      </w:r>
      <w:proofErr w:type="spellEnd"/>
      <w:r w:rsidRPr="00B13EF7">
        <w:rPr>
          <w:sz w:val="22"/>
          <w:szCs w:val="22"/>
        </w:rPr>
        <w:t xml:space="preserve">). Tekið eftir </w:t>
      </w:r>
      <w:proofErr w:type="spellStart"/>
      <w:r w:rsidRPr="00B13EF7">
        <w:rPr>
          <w:sz w:val="22"/>
          <w:szCs w:val="22"/>
        </w:rPr>
        <w:t>samhverfu</w:t>
      </w:r>
      <w:proofErr w:type="spellEnd"/>
      <w:r w:rsidRPr="00B13EF7">
        <w:rPr>
          <w:sz w:val="22"/>
          <w:szCs w:val="22"/>
        </w:rPr>
        <w:t xml:space="preserve"> í </w:t>
      </w:r>
      <w:proofErr w:type="spellStart"/>
      <w:r w:rsidRPr="00B13EF7">
        <w:rPr>
          <w:sz w:val="22"/>
          <w:szCs w:val="22"/>
        </w:rPr>
        <w:t>augnhreyfingum</w:t>
      </w:r>
      <w:proofErr w:type="spellEnd"/>
      <w:r w:rsidRPr="00B13EF7">
        <w:rPr>
          <w:sz w:val="22"/>
          <w:szCs w:val="22"/>
        </w:rPr>
        <w:t xml:space="preserve"> og hvort einkenni sjúklings versni.</w:t>
      </w:r>
    </w:p>
    <w:p w14:paraId="7C8FCE1D" w14:textId="77777777" w:rsidR="00AB1AC0" w:rsidRPr="00B13EF7" w:rsidRDefault="00AB1AC0" w:rsidP="003735CC">
      <w:pPr>
        <w:pStyle w:val="BodyTextIndent"/>
        <w:ind w:left="284"/>
        <w:jc w:val="both"/>
        <w:rPr>
          <w:sz w:val="22"/>
          <w:szCs w:val="22"/>
        </w:rPr>
      </w:pPr>
    </w:p>
    <w:p w14:paraId="7C8FCE1E" w14:textId="77777777" w:rsidR="001A2B04" w:rsidRPr="00B13EF7" w:rsidRDefault="001A2B04" w:rsidP="001A2B04">
      <w:pPr>
        <w:pStyle w:val="BodyTextIndent"/>
        <w:numPr>
          <w:ilvl w:val="0"/>
          <w:numId w:val="13"/>
        </w:numPr>
        <w:tabs>
          <w:tab w:val="clear" w:pos="720"/>
          <w:tab w:val="num" w:pos="360"/>
        </w:tabs>
        <w:ind w:left="360"/>
        <w:jc w:val="both"/>
        <w:rPr>
          <w:b/>
          <w:bCs/>
          <w:sz w:val="22"/>
          <w:szCs w:val="22"/>
        </w:rPr>
      </w:pPr>
      <w:proofErr w:type="spellStart"/>
      <w:r w:rsidRPr="00B13EF7">
        <w:rPr>
          <w:b/>
          <w:bCs/>
          <w:sz w:val="22"/>
          <w:szCs w:val="22"/>
        </w:rPr>
        <w:t>Head-Thrust</w:t>
      </w:r>
      <w:proofErr w:type="spellEnd"/>
      <w:r w:rsidRPr="00B13EF7">
        <w:rPr>
          <w:b/>
          <w:bCs/>
          <w:sz w:val="22"/>
          <w:szCs w:val="22"/>
        </w:rPr>
        <w:t xml:space="preserve"> (VOR).</w:t>
      </w:r>
    </w:p>
    <w:p w14:paraId="7C8FCE1F" w14:textId="77777777" w:rsidR="001A2B04" w:rsidRPr="00B13EF7" w:rsidRDefault="001A2B04" w:rsidP="001A2B04">
      <w:pPr>
        <w:pStyle w:val="BodyTextIndent"/>
        <w:jc w:val="both"/>
        <w:rPr>
          <w:sz w:val="22"/>
          <w:szCs w:val="22"/>
        </w:rPr>
      </w:pPr>
      <w:r w:rsidRPr="00B13EF7">
        <w:rPr>
          <w:sz w:val="22"/>
          <w:szCs w:val="22"/>
        </w:rPr>
        <w:t>Setið er fyrir framan einstaklinginn sem horfir á nef prófandans. Höfuð er í 30° frambeygju til að þverlæg bogagöng séu í láréttri stöðu. Haldið er um höfuð einstaklingsins og því snúið snöggt til hægri um u.þ.b. 15</w:t>
      </w:r>
      <w:r w:rsidRPr="00B13EF7">
        <w:rPr>
          <w:sz w:val="22"/>
          <w:szCs w:val="22"/>
          <w:vertAlign w:val="superscript"/>
        </w:rPr>
        <w:t>°</w:t>
      </w:r>
      <w:r w:rsidRPr="00B13EF7">
        <w:rPr>
          <w:sz w:val="22"/>
          <w:szCs w:val="22"/>
        </w:rPr>
        <w:t xml:space="preserve"> og </w:t>
      </w:r>
      <w:r w:rsidR="00B81AF7" w:rsidRPr="00B13EF7">
        <w:rPr>
          <w:sz w:val="22"/>
          <w:szCs w:val="22"/>
        </w:rPr>
        <w:t xml:space="preserve">fylgst </w:t>
      </w:r>
      <w:proofErr w:type="spellStart"/>
      <w:r w:rsidR="00B81AF7" w:rsidRPr="00B13EF7">
        <w:rPr>
          <w:sz w:val="22"/>
          <w:szCs w:val="22"/>
        </w:rPr>
        <w:t>með</w:t>
      </w:r>
      <w:r w:rsidRPr="00B13EF7">
        <w:rPr>
          <w:sz w:val="22"/>
          <w:szCs w:val="22"/>
        </w:rPr>
        <w:t>augnhreyfingum</w:t>
      </w:r>
      <w:proofErr w:type="spellEnd"/>
      <w:r w:rsidRPr="00B13EF7">
        <w:rPr>
          <w:sz w:val="22"/>
          <w:szCs w:val="22"/>
        </w:rPr>
        <w:t>. Prófið endurtekið í hina áttina. Ef augun fylgja með höfuðhreyfingu og hverfa síðan sn</w:t>
      </w:r>
      <w:r w:rsidR="00AE21EC">
        <w:rPr>
          <w:sz w:val="22"/>
          <w:szCs w:val="22"/>
        </w:rPr>
        <w:t>öggt til baka að nefi sjúklings</w:t>
      </w:r>
      <w:r w:rsidRPr="00B13EF7">
        <w:rPr>
          <w:sz w:val="22"/>
          <w:szCs w:val="22"/>
        </w:rPr>
        <w:t xml:space="preserve"> gefur það til kynna minnkaða starfsemi í jafnvægiskerfi í því eyra sem höfði er snúið að. Einnig er veitt athygli hvort einkenni sjúklings versni í prófinu.</w:t>
      </w:r>
    </w:p>
    <w:p w14:paraId="7C8FCE20" w14:textId="77777777" w:rsidR="001A2B04" w:rsidRPr="00B13EF7" w:rsidRDefault="001A2B04" w:rsidP="001A2B04">
      <w:pPr>
        <w:pStyle w:val="BodyTextIndent"/>
        <w:jc w:val="both"/>
        <w:rPr>
          <w:sz w:val="22"/>
          <w:szCs w:val="22"/>
        </w:rPr>
      </w:pPr>
    </w:p>
    <w:p w14:paraId="7C8FCE21" w14:textId="77777777" w:rsidR="001A2B04" w:rsidRPr="00B13EF7" w:rsidRDefault="001A2B04" w:rsidP="001A2B04">
      <w:pPr>
        <w:pStyle w:val="BodyTextIndent"/>
        <w:numPr>
          <w:ilvl w:val="0"/>
          <w:numId w:val="13"/>
        </w:numPr>
        <w:tabs>
          <w:tab w:val="clear" w:pos="720"/>
          <w:tab w:val="num" w:pos="360"/>
        </w:tabs>
        <w:ind w:left="360"/>
        <w:jc w:val="both"/>
        <w:rPr>
          <w:b/>
          <w:bCs/>
          <w:sz w:val="22"/>
          <w:szCs w:val="22"/>
        </w:rPr>
      </w:pPr>
      <w:r w:rsidRPr="00B13EF7">
        <w:rPr>
          <w:b/>
          <w:bCs/>
          <w:sz w:val="22"/>
          <w:szCs w:val="22"/>
        </w:rPr>
        <w:lastRenderedPageBreak/>
        <w:t>Hæfileiki til að halda augum kyrrum samfara höfuðhreyfingum</w:t>
      </w:r>
      <w:r w:rsidR="00CA4A9B" w:rsidRPr="00B13EF7">
        <w:rPr>
          <w:b/>
          <w:bCs/>
          <w:sz w:val="22"/>
          <w:szCs w:val="22"/>
        </w:rPr>
        <w:t xml:space="preserve"> (VORx1)</w:t>
      </w:r>
      <w:r w:rsidRPr="00B13EF7">
        <w:rPr>
          <w:b/>
          <w:bCs/>
          <w:sz w:val="22"/>
          <w:szCs w:val="22"/>
        </w:rPr>
        <w:t>.</w:t>
      </w:r>
    </w:p>
    <w:p w14:paraId="7C8FCE22" w14:textId="77777777" w:rsidR="001A2B04" w:rsidRPr="00B13EF7" w:rsidRDefault="001A2B04" w:rsidP="001A2B04">
      <w:pPr>
        <w:pStyle w:val="BodyTextIndent"/>
        <w:jc w:val="both"/>
        <w:rPr>
          <w:bCs/>
          <w:sz w:val="22"/>
          <w:szCs w:val="22"/>
        </w:rPr>
      </w:pPr>
      <w:r w:rsidRPr="00B13EF7">
        <w:rPr>
          <w:bCs/>
          <w:sz w:val="22"/>
          <w:szCs w:val="22"/>
        </w:rPr>
        <w:t xml:space="preserve">Einstaklingur er beðinn um að halda augum á viðmiði í eins meter fjarlægð. Hann fær síðan fyrirmæli um að hreyfa höfðuð eins hratt og hann getur frá hlið til hliðar og upp og niður með viðmiðið skýrt og stöðugt. Tekið er eftir </w:t>
      </w:r>
      <w:proofErr w:type="spellStart"/>
      <w:r w:rsidRPr="00B13EF7">
        <w:rPr>
          <w:bCs/>
          <w:sz w:val="22"/>
          <w:szCs w:val="22"/>
        </w:rPr>
        <w:t>augntifi</w:t>
      </w:r>
      <w:proofErr w:type="spellEnd"/>
      <w:r w:rsidRPr="00B13EF7">
        <w:rPr>
          <w:bCs/>
          <w:sz w:val="22"/>
          <w:szCs w:val="22"/>
        </w:rPr>
        <w:t xml:space="preserve"> og </w:t>
      </w:r>
      <w:proofErr w:type="spellStart"/>
      <w:r w:rsidRPr="00B13EF7">
        <w:rPr>
          <w:bCs/>
          <w:sz w:val="22"/>
          <w:szCs w:val="22"/>
        </w:rPr>
        <w:t>svimaeinkennum</w:t>
      </w:r>
      <w:proofErr w:type="spellEnd"/>
      <w:r w:rsidRPr="00B13EF7">
        <w:rPr>
          <w:bCs/>
          <w:sz w:val="22"/>
          <w:szCs w:val="22"/>
        </w:rPr>
        <w:t>.</w:t>
      </w:r>
    </w:p>
    <w:p w14:paraId="7C8FCE23" w14:textId="77777777" w:rsidR="001A2B04" w:rsidRPr="00B13EF7" w:rsidRDefault="001A2B04" w:rsidP="001A2B04">
      <w:pPr>
        <w:pStyle w:val="BodyTextIndent"/>
        <w:ind w:left="0"/>
        <w:jc w:val="both"/>
        <w:rPr>
          <w:b/>
          <w:bCs/>
          <w:sz w:val="22"/>
          <w:szCs w:val="22"/>
        </w:rPr>
      </w:pPr>
    </w:p>
    <w:p w14:paraId="7C8FCE24" w14:textId="77777777" w:rsidR="001A2B04" w:rsidRPr="00B13EF7" w:rsidRDefault="001A2B04" w:rsidP="001A2B04">
      <w:pPr>
        <w:pStyle w:val="BodyTextIndent"/>
        <w:numPr>
          <w:ilvl w:val="0"/>
          <w:numId w:val="13"/>
        </w:numPr>
        <w:tabs>
          <w:tab w:val="clear" w:pos="720"/>
          <w:tab w:val="num" w:pos="360"/>
        </w:tabs>
        <w:ind w:left="360"/>
        <w:jc w:val="both"/>
        <w:rPr>
          <w:b/>
          <w:bCs/>
          <w:sz w:val="22"/>
          <w:szCs w:val="22"/>
        </w:rPr>
      </w:pPr>
      <w:r w:rsidRPr="00B13EF7">
        <w:rPr>
          <w:b/>
          <w:bCs/>
          <w:sz w:val="22"/>
          <w:szCs w:val="22"/>
        </w:rPr>
        <w:t xml:space="preserve">VOR </w:t>
      </w:r>
      <w:proofErr w:type="spellStart"/>
      <w:r w:rsidRPr="00B13EF7">
        <w:rPr>
          <w:b/>
          <w:bCs/>
          <w:sz w:val="22"/>
          <w:szCs w:val="22"/>
        </w:rPr>
        <w:t>cancellation</w:t>
      </w:r>
      <w:proofErr w:type="spellEnd"/>
      <w:r w:rsidRPr="00B13EF7">
        <w:rPr>
          <w:b/>
          <w:bCs/>
          <w:sz w:val="22"/>
          <w:szCs w:val="22"/>
        </w:rPr>
        <w:t>.</w:t>
      </w:r>
    </w:p>
    <w:p w14:paraId="7C8FCE25" w14:textId="77777777" w:rsidR="001A2B04" w:rsidRPr="00B13EF7" w:rsidRDefault="001A2B04" w:rsidP="001A2B04">
      <w:pPr>
        <w:pStyle w:val="BodyTextIndent"/>
        <w:jc w:val="both"/>
        <w:rPr>
          <w:bCs/>
          <w:sz w:val="22"/>
          <w:szCs w:val="22"/>
        </w:rPr>
      </w:pPr>
      <w:r w:rsidRPr="00B13EF7">
        <w:rPr>
          <w:bCs/>
          <w:sz w:val="22"/>
          <w:szCs w:val="22"/>
        </w:rPr>
        <w:t xml:space="preserve">Einstaklingur heldur handleggjum beinum með spenntar greipar fyrir framan höfuð og horfir á nögl </w:t>
      </w:r>
      <w:proofErr w:type="spellStart"/>
      <w:r w:rsidRPr="00B13EF7">
        <w:rPr>
          <w:bCs/>
          <w:sz w:val="22"/>
          <w:szCs w:val="22"/>
        </w:rPr>
        <w:t>þumalfingurs</w:t>
      </w:r>
      <w:proofErr w:type="spellEnd"/>
      <w:r w:rsidRPr="00B13EF7">
        <w:rPr>
          <w:bCs/>
          <w:sz w:val="22"/>
          <w:szCs w:val="22"/>
        </w:rPr>
        <w:t xml:space="preserve">. Hann á að halda augum á nöglinni samhliða snúning á bol til hæ. og vi. Ef augu eru ekki kyrr á viðmiðinu heldur „hoppa“ getur það gefið til kynna </w:t>
      </w:r>
      <w:proofErr w:type="spellStart"/>
      <w:r w:rsidRPr="00B13EF7">
        <w:rPr>
          <w:bCs/>
          <w:sz w:val="22"/>
          <w:szCs w:val="22"/>
        </w:rPr>
        <w:t>cerebellar</w:t>
      </w:r>
      <w:proofErr w:type="spellEnd"/>
      <w:r w:rsidRPr="00B13EF7">
        <w:rPr>
          <w:bCs/>
          <w:sz w:val="22"/>
          <w:szCs w:val="22"/>
        </w:rPr>
        <w:t xml:space="preserve"> veikleika eða veikleika af miðlægri orsök.</w:t>
      </w:r>
    </w:p>
    <w:p w14:paraId="7C8FCE26" w14:textId="77777777" w:rsidR="001A2B04" w:rsidRPr="00B13EF7" w:rsidRDefault="001A2B04" w:rsidP="001A2B04">
      <w:pPr>
        <w:pStyle w:val="BodyTextIndent"/>
        <w:jc w:val="both"/>
        <w:rPr>
          <w:bCs/>
          <w:sz w:val="22"/>
          <w:szCs w:val="22"/>
        </w:rPr>
      </w:pPr>
    </w:p>
    <w:p w14:paraId="7C8FCE27" w14:textId="77777777" w:rsidR="001A2B04" w:rsidRPr="00B13EF7" w:rsidRDefault="001A2B04" w:rsidP="001A2B04">
      <w:pPr>
        <w:pStyle w:val="BodyTextIndent"/>
        <w:numPr>
          <w:ilvl w:val="0"/>
          <w:numId w:val="13"/>
        </w:numPr>
        <w:tabs>
          <w:tab w:val="clear" w:pos="720"/>
          <w:tab w:val="num" w:pos="360"/>
        </w:tabs>
        <w:ind w:left="360"/>
        <w:jc w:val="both"/>
        <w:rPr>
          <w:b/>
          <w:bCs/>
          <w:sz w:val="22"/>
          <w:szCs w:val="22"/>
        </w:rPr>
      </w:pPr>
      <w:proofErr w:type="spellStart"/>
      <w:r w:rsidRPr="00B13EF7">
        <w:rPr>
          <w:b/>
          <w:bCs/>
          <w:sz w:val="22"/>
          <w:szCs w:val="22"/>
        </w:rPr>
        <w:t>Head-Shake</w:t>
      </w:r>
      <w:proofErr w:type="spellEnd"/>
      <w:r w:rsidRPr="00B13EF7">
        <w:rPr>
          <w:b/>
          <w:bCs/>
          <w:sz w:val="22"/>
          <w:szCs w:val="22"/>
        </w:rPr>
        <w:t xml:space="preserve"> próf - Höfuð hristi próf.</w:t>
      </w:r>
    </w:p>
    <w:p w14:paraId="7C8FCE28" w14:textId="77777777" w:rsidR="001A2B04" w:rsidRPr="00B13EF7" w:rsidRDefault="001A2B04" w:rsidP="001A2B04">
      <w:pPr>
        <w:pStyle w:val="BodyTextIndent"/>
        <w:ind w:left="426"/>
        <w:jc w:val="both"/>
        <w:rPr>
          <w:b/>
          <w:bCs/>
          <w:sz w:val="22"/>
          <w:szCs w:val="22"/>
        </w:rPr>
      </w:pPr>
      <w:r w:rsidRPr="00B13EF7">
        <w:rPr>
          <w:bCs/>
          <w:sz w:val="22"/>
          <w:szCs w:val="22"/>
        </w:rPr>
        <w:t xml:space="preserve">Haldið um höfuð í 30° frambeygju (þverlæg bogagöng eru þá í láréttri stöðu), augu eru lokuð. Höfði er snúið hratt (u.þ.b. 15° 2 </w:t>
      </w:r>
      <w:proofErr w:type="spellStart"/>
      <w:r w:rsidRPr="00B13EF7">
        <w:rPr>
          <w:bCs/>
          <w:sz w:val="22"/>
          <w:szCs w:val="22"/>
        </w:rPr>
        <w:t>Hz</w:t>
      </w:r>
      <w:proofErr w:type="spellEnd"/>
      <w:r w:rsidRPr="00B13EF7">
        <w:rPr>
          <w:bCs/>
          <w:sz w:val="22"/>
          <w:szCs w:val="22"/>
        </w:rPr>
        <w:t xml:space="preserve">) til vi. og hæ. 20 sinnum. Sjúklingur opnar síðan augun (höfuð áfram frambeygt 30°) og athugað hvort </w:t>
      </w:r>
      <w:proofErr w:type="spellStart"/>
      <w:r w:rsidRPr="00B13EF7">
        <w:rPr>
          <w:bCs/>
          <w:sz w:val="22"/>
          <w:szCs w:val="22"/>
        </w:rPr>
        <w:t>augntif</w:t>
      </w:r>
      <w:proofErr w:type="spellEnd"/>
      <w:r w:rsidRPr="00B13EF7">
        <w:rPr>
          <w:bCs/>
          <w:sz w:val="22"/>
          <w:szCs w:val="22"/>
        </w:rPr>
        <w:t xml:space="preserve"> komi fram og stefna þess. (Hraði </w:t>
      </w:r>
      <w:proofErr w:type="spellStart"/>
      <w:r w:rsidR="00977582" w:rsidRPr="00B13EF7">
        <w:rPr>
          <w:bCs/>
          <w:sz w:val="22"/>
          <w:szCs w:val="22"/>
        </w:rPr>
        <w:t>fasi</w:t>
      </w:r>
      <w:r w:rsidRPr="00B13EF7">
        <w:rPr>
          <w:bCs/>
          <w:sz w:val="22"/>
          <w:szCs w:val="22"/>
        </w:rPr>
        <w:t>augntifs</w:t>
      </w:r>
      <w:r w:rsidR="00C065D4" w:rsidRPr="00B13EF7">
        <w:rPr>
          <w:bCs/>
          <w:sz w:val="22"/>
          <w:szCs w:val="22"/>
        </w:rPr>
        <w:t>er</w:t>
      </w:r>
      <w:proofErr w:type="spellEnd"/>
      <w:r w:rsidR="00C065D4" w:rsidRPr="00B13EF7">
        <w:rPr>
          <w:bCs/>
          <w:sz w:val="22"/>
          <w:szCs w:val="22"/>
        </w:rPr>
        <w:t xml:space="preserve"> </w:t>
      </w:r>
      <w:r w:rsidRPr="00B13EF7">
        <w:rPr>
          <w:bCs/>
          <w:sz w:val="22"/>
          <w:szCs w:val="22"/>
        </w:rPr>
        <w:t>í átt að eyra með meiri virkni).</w:t>
      </w:r>
    </w:p>
    <w:p w14:paraId="7C8FCE29" w14:textId="77777777" w:rsidR="001A2B04" w:rsidRPr="00B13EF7" w:rsidRDefault="001A2B04" w:rsidP="001A2B04">
      <w:pPr>
        <w:pStyle w:val="BodyTextIndent"/>
        <w:ind w:left="426"/>
        <w:jc w:val="both"/>
        <w:rPr>
          <w:b/>
          <w:bCs/>
          <w:sz w:val="22"/>
          <w:szCs w:val="22"/>
        </w:rPr>
      </w:pPr>
    </w:p>
    <w:p w14:paraId="7C8FCE2A" w14:textId="77777777" w:rsidR="001A2B04" w:rsidRPr="00520B3F" w:rsidRDefault="001A2B04" w:rsidP="00520B3F">
      <w:pPr>
        <w:pStyle w:val="BodyTextIndent"/>
        <w:ind w:left="426"/>
        <w:jc w:val="both"/>
        <w:rPr>
          <w:bCs/>
          <w:sz w:val="22"/>
          <w:szCs w:val="22"/>
        </w:rPr>
      </w:pPr>
      <w:r w:rsidRPr="00B13EF7">
        <w:rPr>
          <w:bCs/>
          <w:sz w:val="22"/>
          <w:szCs w:val="22"/>
        </w:rPr>
        <w:t xml:space="preserve">Nákvæmari mælingu er unnt að gera með </w:t>
      </w:r>
      <w:r w:rsidRPr="00B13EF7">
        <w:rPr>
          <w:b/>
          <w:bCs/>
          <w:sz w:val="22"/>
          <w:szCs w:val="22"/>
        </w:rPr>
        <w:t>Video-</w:t>
      </w:r>
      <w:proofErr w:type="spellStart"/>
      <w:r w:rsidRPr="00B13EF7">
        <w:rPr>
          <w:b/>
          <w:bCs/>
          <w:sz w:val="22"/>
          <w:szCs w:val="22"/>
        </w:rPr>
        <w:t>nystagmoscopy</w:t>
      </w:r>
      <w:proofErr w:type="spellEnd"/>
      <w:r w:rsidRPr="00B13EF7">
        <w:rPr>
          <w:bCs/>
          <w:sz w:val="22"/>
          <w:szCs w:val="22"/>
        </w:rPr>
        <w:t xml:space="preserve">. Þá er einstaklingur með gleraugu (myrkur inni í gleraugunum) með innbyggðri myndavél. </w:t>
      </w:r>
      <w:proofErr w:type="spellStart"/>
      <w:r w:rsidRPr="00B13EF7">
        <w:rPr>
          <w:bCs/>
          <w:sz w:val="22"/>
          <w:szCs w:val="22"/>
        </w:rPr>
        <w:t>Augnhreyfingar</w:t>
      </w:r>
      <w:proofErr w:type="spellEnd"/>
      <w:r w:rsidRPr="00B13EF7">
        <w:rPr>
          <w:bCs/>
          <w:sz w:val="22"/>
          <w:szCs w:val="22"/>
        </w:rPr>
        <w:t xml:space="preserve"> eru teknar upp á myndband og mat lagt á magn og stefnu </w:t>
      </w:r>
      <w:proofErr w:type="spellStart"/>
      <w:r w:rsidRPr="00B13EF7">
        <w:rPr>
          <w:bCs/>
          <w:sz w:val="22"/>
          <w:szCs w:val="22"/>
        </w:rPr>
        <w:t>augntifs</w:t>
      </w:r>
      <w:proofErr w:type="spellEnd"/>
      <w:r w:rsidRPr="00B13EF7">
        <w:rPr>
          <w:bCs/>
          <w:sz w:val="22"/>
          <w:szCs w:val="22"/>
        </w:rPr>
        <w:t xml:space="preserve">. Þrjú hröð slög eða fleiri á augum eftir höfuðhristing telst marktækt próf fyrir ósamhverfa starfsemi í jafnvægiskerfi innra eyra. Hraður fasi </w:t>
      </w:r>
      <w:proofErr w:type="spellStart"/>
      <w:r w:rsidRPr="00B13EF7">
        <w:rPr>
          <w:bCs/>
          <w:sz w:val="22"/>
          <w:szCs w:val="22"/>
        </w:rPr>
        <w:t>augntifs</w:t>
      </w:r>
      <w:proofErr w:type="spellEnd"/>
      <w:r w:rsidRPr="00B13EF7">
        <w:rPr>
          <w:bCs/>
          <w:sz w:val="22"/>
          <w:szCs w:val="22"/>
        </w:rPr>
        <w:t xml:space="preserve"> er í átt að eyra með meiri virkni.</w:t>
      </w:r>
      <w:r w:rsidR="00477C01" w:rsidRPr="00B13EF7">
        <w:rPr>
          <w:bCs/>
          <w:sz w:val="22"/>
          <w:szCs w:val="22"/>
        </w:rPr>
        <w:t xml:space="preserve"> Video-</w:t>
      </w:r>
      <w:proofErr w:type="spellStart"/>
      <w:r w:rsidR="00477C01" w:rsidRPr="00B13EF7">
        <w:rPr>
          <w:bCs/>
          <w:sz w:val="22"/>
          <w:szCs w:val="22"/>
        </w:rPr>
        <w:t>nystagmoscopy</w:t>
      </w:r>
      <w:proofErr w:type="spellEnd"/>
      <w:r w:rsidR="00477C01" w:rsidRPr="00B13EF7">
        <w:rPr>
          <w:bCs/>
          <w:sz w:val="22"/>
          <w:szCs w:val="22"/>
        </w:rPr>
        <w:t xml:space="preserve"> tæki er staðsett í sjúkraþjálfun á Landakoti og á háls-nef- og eyrnadeild í Fossvogi.</w:t>
      </w:r>
    </w:p>
    <w:p w14:paraId="7C8FCE2B" w14:textId="77777777" w:rsidR="00AB1AC0" w:rsidRPr="00B13EF7" w:rsidRDefault="00AB1AC0" w:rsidP="00BE3CBB">
      <w:pPr>
        <w:rPr>
          <w:b/>
          <w:sz w:val="22"/>
          <w:szCs w:val="22"/>
          <w:u w:val="single"/>
          <w:lang w:val="is-IS"/>
        </w:rPr>
      </w:pPr>
    </w:p>
    <w:p w14:paraId="7C8FCE2C" w14:textId="77777777" w:rsidR="00BE3CBB" w:rsidRPr="00B13EF7" w:rsidRDefault="00BE3CBB" w:rsidP="00BE3CBB">
      <w:pPr>
        <w:rPr>
          <w:b/>
          <w:sz w:val="22"/>
          <w:szCs w:val="22"/>
          <w:u w:val="single"/>
          <w:lang w:val="is-IS"/>
        </w:rPr>
      </w:pPr>
      <w:r w:rsidRPr="00B13EF7">
        <w:rPr>
          <w:b/>
          <w:sz w:val="22"/>
          <w:szCs w:val="22"/>
          <w:u w:val="single"/>
          <w:lang w:val="is-IS"/>
        </w:rPr>
        <w:t>Jafnvægi:</w:t>
      </w:r>
    </w:p>
    <w:p w14:paraId="7C8FCE2D" w14:textId="77777777" w:rsidR="00BE3CBB" w:rsidRPr="00B13EF7" w:rsidRDefault="00BE3CBB" w:rsidP="00BE3CBB">
      <w:pPr>
        <w:pStyle w:val="BodyTextIndent"/>
        <w:tabs>
          <w:tab w:val="left" w:pos="360"/>
        </w:tabs>
        <w:ind w:left="0"/>
        <w:jc w:val="both"/>
        <w:rPr>
          <w:b/>
          <w:sz w:val="22"/>
          <w:szCs w:val="22"/>
        </w:rPr>
      </w:pPr>
    </w:p>
    <w:p w14:paraId="7C8FCE2E" w14:textId="77777777" w:rsidR="00BE3CBB" w:rsidRPr="00B13EF7" w:rsidRDefault="00BE3CBB" w:rsidP="00BE3CBB">
      <w:pPr>
        <w:pStyle w:val="BodyTextIndent"/>
        <w:tabs>
          <w:tab w:val="left" w:pos="360"/>
        </w:tabs>
        <w:ind w:left="0"/>
        <w:jc w:val="both"/>
        <w:rPr>
          <w:b/>
          <w:sz w:val="22"/>
          <w:szCs w:val="22"/>
        </w:rPr>
      </w:pPr>
      <w:r w:rsidRPr="00B13EF7">
        <w:rPr>
          <w:b/>
          <w:sz w:val="22"/>
          <w:szCs w:val="22"/>
        </w:rPr>
        <w:t xml:space="preserve">Skyn-úrvinnslu próf í SMART </w:t>
      </w:r>
      <w:proofErr w:type="spellStart"/>
      <w:r w:rsidRPr="00B13EF7">
        <w:rPr>
          <w:b/>
          <w:sz w:val="22"/>
          <w:szCs w:val="22"/>
        </w:rPr>
        <w:t>Balance</w:t>
      </w:r>
      <w:proofErr w:type="spellEnd"/>
      <w:r w:rsidRPr="00B13EF7">
        <w:rPr>
          <w:b/>
          <w:sz w:val="22"/>
          <w:szCs w:val="22"/>
        </w:rPr>
        <w:t xml:space="preserve"> Master </w:t>
      </w:r>
    </w:p>
    <w:p w14:paraId="7C8FCE2F" w14:textId="77777777" w:rsidR="00BE3CBB" w:rsidRPr="00B13EF7" w:rsidRDefault="00BE3CBB" w:rsidP="00BE3CBB">
      <w:pPr>
        <w:pStyle w:val="BodyTextIndent"/>
        <w:tabs>
          <w:tab w:val="left" w:pos="360"/>
        </w:tabs>
        <w:ind w:left="0"/>
        <w:jc w:val="both"/>
        <w:rPr>
          <w:sz w:val="22"/>
          <w:szCs w:val="22"/>
        </w:rPr>
      </w:pPr>
      <w:r w:rsidRPr="00B13EF7">
        <w:rPr>
          <w:sz w:val="22"/>
          <w:szCs w:val="22"/>
        </w:rPr>
        <w:t xml:space="preserve">Starfshæfni skynkerfa er unnt að meta hlutlægt með skynúrvinnsluprófi í SMART </w:t>
      </w:r>
      <w:proofErr w:type="spellStart"/>
      <w:r w:rsidRPr="00B13EF7">
        <w:rPr>
          <w:sz w:val="22"/>
          <w:szCs w:val="22"/>
        </w:rPr>
        <w:t>Balance</w:t>
      </w:r>
      <w:proofErr w:type="spellEnd"/>
      <w:r w:rsidRPr="00B13EF7">
        <w:rPr>
          <w:sz w:val="22"/>
          <w:szCs w:val="22"/>
        </w:rPr>
        <w:t xml:space="preserve"> Master tæki sem staðsett er í sjúkraþjálfun á Landakoti.</w:t>
      </w:r>
    </w:p>
    <w:p w14:paraId="7C8FCE30" w14:textId="77777777" w:rsidR="00BE3CBB" w:rsidRPr="00B13EF7" w:rsidRDefault="00BE3CBB" w:rsidP="00BE3CBB">
      <w:pPr>
        <w:pStyle w:val="BodyTextIndent"/>
        <w:numPr>
          <w:ilvl w:val="0"/>
          <w:numId w:val="22"/>
        </w:numPr>
        <w:tabs>
          <w:tab w:val="left" w:pos="360"/>
        </w:tabs>
        <w:jc w:val="both"/>
        <w:rPr>
          <w:sz w:val="22"/>
          <w:szCs w:val="22"/>
        </w:rPr>
      </w:pPr>
      <w:r w:rsidRPr="00B13EF7">
        <w:rPr>
          <w:sz w:val="22"/>
          <w:szCs w:val="22"/>
        </w:rPr>
        <w:t>Samsett stig úr öllum þáttum prófsins eru borin saman við aldurstengd viðmiðunarmörk.</w:t>
      </w:r>
    </w:p>
    <w:p w14:paraId="7C8FCE31" w14:textId="77777777" w:rsidR="00BE3CBB" w:rsidRPr="00B13EF7" w:rsidRDefault="00BE3CBB" w:rsidP="00BE3CBB">
      <w:pPr>
        <w:pStyle w:val="BodyTextIndent"/>
        <w:numPr>
          <w:ilvl w:val="0"/>
          <w:numId w:val="22"/>
        </w:numPr>
        <w:tabs>
          <w:tab w:val="left" w:pos="360"/>
        </w:tabs>
        <w:jc w:val="both"/>
        <w:rPr>
          <w:sz w:val="22"/>
          <w:szCs w:val="22"/>
        </w:rPr>
      </w:pPr>
      <w:r w:rsidRPr="00B13EF7">
        <w:rPr>
          <w:sz w:val="22"/>
          <w:szCs w:val="22"/>
        </w:rPr>
        <w:t xml:space="preserve">Frammistaða einstaklings á einstökum þáttum prófsins, nýtist til að leggja upp sértækar æfingar til að bæta undirliggjandi veikleika í viðkomandi þætti/þáttum jafnvægisstjórnunar. </w:t>
      </w:r>
    </w:p>
    <w:p w14:paraId="7C8FCE32" w14:textId="77777777" w:rsidR="00BE3CBB" w:rsidRPr="00B13EF7" w:rsidRDefault="00BE3CBB" w:rsidP="00BE3CBB">
      <w:pPr>
        <w:pStyle w:val="BodyTextIndent"/>
        <w:numPr>
          <w:ilvl w:val="0"/>
          <w:numId w:val="22"/>
        </w:numPr>
        <w:tabs>
          <w:tab w:val="left" w:pos="360"/>
        </w:tabs>
        <w:jc w:val="both"/>
        <w:rPr>
          <w:sz w:val="22"/>
          <w:szCs w:val="22"/>
        </w:rPr>
      </w:pPr>
      <w:r w:rsidRPr="00B13EF7">
        <w:rPr>
          <w:sz w:val="22"/>
          <w:szCs w:val="22"/>
        </w:rPr>
        <w:t>Samsett stig úr öllum þáttum skynúrvinnsluprófs nýtast til að meta árangur jafnvægisþjálfunar.</w:t>
      </w:r>
    </w:p>
    <w:p w14:paraId="7C8FCE33" w14:textId="77777777" w:rsidR="00877BF7" w:rsidRDefault="00877BF7" w:rsidP="00877BF7">
      <w:pPr>
        <w:pStyle w:val="BodyTextIndent"/>
        <w:tabs>
          <w:tab w:val="left" w:pos="360"/>
        </w:tabs>
        <w:ind w:left="720"/>
        <w:jc w:val="both"/>
        <w:rPr>
          <w:sz w:val="22"/>
          <w:szCs w:val="22"/>
        </w:rPr>
      </w:pPr>
    </w:p>
    <w:p w14:paraId="7C8FCE34" w14:textId="77777777" w:rsidR="00DE7CD3" w:rsidRDefault="00986D38" w:rsidP="00DE7CD3">
      <w:pPr>
        <w:rPr>
          <w:sz w:val="22"/>
          <w:szCs w:val="22"/>
        </w:rPr>
      </w:pPr>
      <w:proofErr w:type="spellStart"/>
      <w:r>
        <w:t>Hlekkur</w:t>
      </w:r>
      <w:proofErr w:type="spellEnd"/>
      <w:r>
        <w:t xml:space="preserve"> inn á </w:t>
      </w:r>
      <w:proofErr w:type="spellStart"/>
      <w:r w:rsidR="00520B3F">
        <w:t>fyrirlestur</w:t>
      </w:r>
      <w:proofErr w:type="spellEnd"/>
      <w:r w:rsidR="00520B3F">
        <w:t xml:space="preserve"> um SMART</w:t>
      </w:r>
      <w:r w:rsidR="00DE7CD3">
        <w:t xml:space="preserve"> Balance Master:</w:t>
      </w:r>
    </w:p>
    <w:p w14:paraId="7C8FCE35" w14:textId="77777777" w:rsidR="00DE7CD3" w:rsidRDefault="003A7F73" w:rsidP="00DE7CD3">
      <w:hyperlink r:id="rId13" w:history="1">
        <w:r w:rsidR="00DE7CD3">
          <w:rPr>
            <w:rStyle w:val="Hyperlink"/>
          </w:rPr>
          <w:t>https://vimeo.com/511389970</w:t>
        </w:r>
      </w:hyperlink>
    </w:p>
    <w:p w14:paraId="7C8FCE36" w14:textId="77777777" w:rsidR="00DE7CD3" w:rsidRPr="00B13EF7" w:rsidRDefault="00DE7CD3" w:rsidP="00877BF7">
      <w:pPr>
        <w:pStyle w:val="BodyTextIndent"/>
        <w:tabs>
          <w:tab w:val="left" w:pos="360"/>
        </w:tabs>
        <w:ind w:left="720"/>
        <w:jc w:val="both"/>
        <w:rPr>
          <w:sz w:val="22"/>
          <w:szCs w:val="22"/>
        </w:rPr>
      </w:pPr>
    </w:p>
    <w:p w14:paraId="7C8FCE37" w14:textId="77777777" w:rsidR="00BE3CBB" w:rsidRPr="00B13EF7" w:rsidRDefault="00BD1B91" w:rsidP="0060022D">
      <w:pPr>
        <w:pStyle w:val="BodyTextIndent"/>
        <w:tabs>
          <w:tab w:val="left" w:pos="360"/>
        </w:tabs>
        <w:ind w:left="0"/>
        <w:jc w:val="both"/>
        <w:rPr>
          <w:sz w:val="22"/>
          <w:szCs w:val="22"/>
        </w:rPr>
      </w:pPr>
      <w:r w:rsidRPr="00B13EF7">
        <w:rPr>
          <w:sz w:val="22"/>
          <w:szCs w:val="22"/>
        </w:rPr>
        <w:t>Heimildir:</w:t>
      </w:r>
    </w:p>
    <w:p w14:paraId="7C8FCE38" w14:textId="77777777" w:rsidR="00BD1B91" w:rsidRPr="00C81F2C" w:rsidRDefault="00E32E3B" w:rsidP="00BB484D">
      <w:pPr>
        <w:pStyle w:val="BodyTextIndent"/>
        <w:numPr>
          <w:ilvl w:val="0"/>
          <w:numId w:val="13"/>
        </w:numPr>
        <w:tabs>
          <w:tab w:val="left" w:pos="360"/>
        </w:tabs>
        <w:jc w:val="both"/>
        <w:rPr>
          <w:sz w:val="22"/>
          <w:szCs w:val="22"/>
          <w:lang w:val="en-US"/>
        </w:rPr>
      </w:pPr>
      <w:r w:rsidRPr="00C81F2C">
        <w:rPr>
          <w:sz w:val="22"/>
          <w:szCs w:val="22"/>
          <w:lang w:val="en-US"/>
        </w:rPr>
        <w:t xml:space="preserve">Schaper, N.C. et al. </w:t>
      </w:r>
      <w:r w:rsidR="00BD1B91" w:rsidRPr="00C81F2C">
        <w:rPr>
          <w:sz w:val="22"/>
          <w:szCs w:val="22"/>
          <w:lang w:val="en-US"/>
        </w:rPr>
        <w:t>Diabetes Research and Clinical Practice</w:t>
      </w:r>
      <w:r w:rsidRPr="00C81F2C">
        <w:rPr>
          <w:sz w:val="22"/>
          <w:szCs w:val="22"/>
          <w:lang w:val="en-US"/>
        </w:rPr>
        <w:t xml:space="preserve">, </w:t>
      </w:r>
      <w:r w:rsidR="00CD6B92" w:rsidRPr="00C81F2C">
        <w:rPr>
          <w:sz w:val="22"/>
          <w:szCs w:val="22"/>
          <w:lang w:val="en-US"/>
        </w:rPr>
        <w:t>2017;</w:t>
      </w:r>
      <w:r w:rsidRPr="00C81F2C">
        <w:rPr>
          <w:sz w:val="22"/>
          <w:szCs w:val="22"/>
          <w:lang w:val="en-US"/>
        </w:rPr>
        <w:t>124</w:t>
      </w:r>
      <w:r w:rsidR="00CD6B92" w:rsidRPr="00C81F2C">
        <w:rPr>
          <w:sz w:val="22"/>
          <w:szCs w:val="22"/>
          <w:lang w:val="en-US"/>
        </w:rPr>
        <w:t xml:space="preserve">: </w:t>
      </w:r>
      <w:r w:rsidRPr="00C81F2C">
        <w:rPr>
          <w:sz w:val="22"/>
          <w:szCs w:val="22"/>
          <w:lang w:val="en-US"/>
        </w:rPr>
        <w:t>84-92</w:t>
      </w:r>
      <w:r w:rsidR="00A22A37" w:rsidRPr="00C81F2C">
        <w:rPr>
          <w:sz w:val="22"/>
          <w:szCs w:val="22"/>
          <w:lang w:val="en-US"/>
        </w:rPr>
        <w:t>.</w:t>
      </w:r>
    </w:p>
    <w:p w14:paraId="7C8FCE39" w14:textId="77777777" w:rsidR="00A22A37" w:rsidRPr="00C81F2C" w:rsidRDefault="00CD6B92" w:rsidP="00BB484D">
      <w:pPr>
        <w:pStyle w:val="BodyTextIndent"/>
        <w:numPr>
          <w:ilvl w:val="0"/>
          <w:numId w:val="13"/>
        </w:numPr>
        <w:tabs>
          <w:tab w:val="left" w:pos="360"/>
        </w:tabs>
        <w:jc w:val="both"/>
        <w:rPr>
          <w:sz w:val="22"/>
          <w:szCs w:val="22"/>
          <w:lang w:val="en-US"/>
        </w:rPr>
      </w:pPr>
      <w:proofErr w:type="spellStart"/>
      <w:r w:rsidRPr="00C81F2C">
        <w:rPr>
          <w:sz w:val="22"/>
          <w:szCs w:val="22"/>
          <w:lang w:val="en-US"/>
        </w:rPr>
        <w:t>Kristinsdottir</w:t>
      </w:r>
      <w:proofErr w:type="spellEnd"/>
      <w:r w:rsidRPr="00C81F2C">
        <w:rPr>
          <w:sz w:val="22"/>
          <w:szCs w:val="22"/>
          <w:lang w:val="en-US"/>
        </w:rPr>
        <w:t xml:space="preserve">, E.K. et al. Changes in </w:t>
      </w:r>
      <w:proofErr w:type="spellStart"/>
      <w:r w:rsidRPr="00C81F2C">
        <w:rPr>
          <w:sz w:val="22"/>
          <w:szCs w:val="22"/>
          <w:lang w:val="en-US"/>
        </w:rPr>
        <w:t>posturalcontrol</w:t>
      </w:r>
      <w:proofErr w:type="spellEnd"/>
      <w:r w:rsidRPr="00C81F2C">
        <w:rPr>
          <w:sz w:val="22"/>
          <w:szCs w:val="22"/>
          <w:lang w:val="en-US"/>
        </w:rPr>
        <w:t xml:space="preserve"> in </w:t>
      </w:r>
      <w:proofErr w:type="spellStart"/>
      <w:r w:rsidRPr="00C81F2C">
        <w:rPr>
          <w:sz w:val="22"/>
          <w:szCs w:val="22"/>
          <w:lang w:val="en-US"/>
        </w:rPr>
        <w:t>healthyelderlysubjects</w:t>
      </w:r>
      <w:proofErr w:type="spellEnd"/>
      <w:r w:rsidRPr="00C81F2C">
        <w:rPr>
          <w:sz w:val="22"/>
          <w:szCs w:val="22"/>
          <w:lang w:val="en-US"/>
        </w:rPr>
        <w:t xml:space="preserve"> are </w:t>
      </w:r>
      <w:proofErr w:type="spellStart"/>
      <w:r w:rsidRPr="00C81F2C">
        <w:rPr>
          <w:sz w:val="22"/>
          <w:szCs w:val="22"/>
          <w:lang w:val="en-US"/>
        </w:rPr>
        <w:t>relatedtovibrationsensation</w:t>
      </w:r>
      <w:proofErr w:type="spellEnd"/>
      <w:r w:rsidRPr="00C81F2C">
        <w:rPr>
          <w:sz w:val="22"/>
          <w:szCs w:val="22"/>
          <w:lang w:val="en-US"/>
        </w:rPr>
        <w:t xml:space="preserve">, </w:t>
      </w:r>
      <w:proofErr w:type="spellStart"/>
      <w:r w:rsidRPr="00C81F2C">
        <w:rPr>
          <w:sz w:val="22"/>
          <w:szCs w:val="22"/>
          <w:lang w:val="en-US"/>
        </w:rPr>
        <w:t>visionandvestibularasymmetry</w:t>
      </w:r>
      <w:proofErr w:type="spellEnd"/>
      <w:r w:rsidRPr="00C81F2C">
        <w:rPr>
          <w:sz w:val="22"/>
          <w:szCs w:val="22"/>
          <w:lang w:val="en-US"/>
        </w:rPr>
        <w:t xml:space="preserve">. </w:t>
      </w:r>
      <w:proofErr w:type="spellStart"/>
      <w:r w:rsidRPr="00C81F2C">
        <w:rPr>
          <w:sz w:val="22"/>
          <w:szCs w:val="22"/>
          <w:lang w:val="en-US"/>
        </w:rPr>
        <w:t>ActaOtolaryngol</w:t>
      </w:r>
      <w:proofErr w:type="spellEnd"/>
      <w:r w:rsidRPr="00C81F2C">
        <w:rPr>
          <w:sz w:val="22"/>
          <w:szCs w:val="22"/>
          <w:lang w:val="en-US"/>
        </w:rPr>
        <w:t xml:space="preserve"> 2001; 121: 700-706.</w:t>
      </w:r>
    </w:p>
    <w:p w14:paraId="7C8FCE3A" w14:textId="77777777" w:rsidR="005E5CF3" w:rsidRPr="00C81F2C" w:rsidRDefault="00BB2633" w:rsidP="00BB484D">
      <w:pPr>
        <w:pStyle w:val="BodyTextIndent"/>
        <w:numPr>
          <w:ilvl w:val="0"/>
          <w:numId w:val="13"/>
        </w:numPr>
        <w:tabs>
          <w:tab w:val="left" w:pos="360"/>
        </w:tabs>
        <w:jc w:val="both"/>
        <w:rPr>
          <w:sz w:val="22"/>
          <w:szCs w:val="22"/>
          <w:lang w:val="en-US"/>
        </w:rPr>
      </w:pPr>
      <w:proofErr w:type="spellStart"/>
      <w:r w:rsidRPr="00C81F2C">
        <w:rPr>
          <w:sz w:val="22"/>
          <w:szCs w:val="22"/>
          <w:lang w:val="en-US"/>
        </w:rPr>
        <w:t>Buatois</w:t>
      </w:r>
      <w:proofErr w:type="spellEnd"/>
      <w:r w:rsidRPr="00C81F2C">
        <w:rPr>
          <w:sz w:val="22"/>
          <w:szCs w:val="22"/>
          <w:lang w:val="en-US"/>
        </w:rPr>
        <w:t xml:space="preserve"> S. </w:t>
      </w:r>
      <w:r w:rsidR="004F1CD8" w:rsidRPr="00C81F2C">
        <w:rPr>
          <w:sz w:val="22"/>
          <w:szCs w:val="22"/>
          <w:lang w:val="en-US"/>
        </w:rPr>
        <w:t>e</w:t>
      </w:r>
      <w:r w:rsidRPr="00C81F2C">
        <w:rPr>
          <w:sz w:val="22"/>
          <w:szCs w:val="22"/>
          <w:lang w:val="en-US"/>
        </w:rPr>
        <w:t xml:space="preserve">t al. </w:t>
      </w:r>
      <w:proofErr w:type="spellStart"/>
      <w:r w:rsidRPr="00C81F2C">
        <w:rPr>
          <w:sz w:val="22"/>
          <w:szCs w:val="22"/>
          <w:lang w:val="en-US"/>
        </w:rPr>
        <w:t>Posturographyandrisk</w:t>
      </w:r>
      <w:proofErr w:type="spellEnd"/>
      <w:r w:rsidRPr="00C81F2C">
        <w:rPr>
          <w:sz w:val="22"/>
          <w:szCs w:val="22"/>
          <w:lang w:val="en-US"/>
        </w:rPr>
        <w:t xml:space="preserve"> of r</w:t>
      </w:r>
      <w:r w:rsidR="00877BF7" w:rsidRPr="00C81F2C">
        <w:rPr>
          <w:sz w:val="22"/>
          <w:szCs w:val="22"/>
          <w:lang w:val="en-US"/>
        </w:rPr>
        <w:t>e</w:t>
      </w:r>
      <w:r w:rsidRPr="00C81F2C">
        <w:rPr>
          <w:sz w:val="22"/>
          <w:szCs w:val="22"/>
          <w:lang w:val="en-US"/>
        </w:rPr>
        <w:t xml:space="preserve">current falls in </w:t>
      </w:r>
      <w:proofErr w:type="spellStart"/>
      <w:r w:rsidRPr="00C81F2C">
        <w:rPr>
          <w:sz w:val="22"/>
          <w:szCs w:val="22"/>
          <w:lang w:val="en-US"/>
        </w:rPr>
        <w:t>healthynon-institutionalizedpersonsagedover</w:t>
      </w:r>
      <w:proofErr w:type="spellEnd"/>
      <w:r w:rsidRPr="00C81F2C">
        <w:rPr>
          <w:sz w:val="22"/>
          <w:szCs w:val="22"/>
          <w:lang w:val="en-US"/>
        </w:rPr>
        <w:t xml:space="preserve"> 65. Gerontology, 2006;52:345-52.</w:t>
      </w:r>
    </w:p>
    <w:p w14:paraId="7C8FCE3B" w14:textId="77777777" w:rsidR="00BB484D" w:rsidRPr="00C81F2C" w:rsidRDefault="00BB484D" w:rsidP="00BB484D">
      <w:pPr>
        <w:pStyle w:val="BodyTextIndent"/>
        <w:numPr>
          <w:ilvl w:val="0"/>
          <w:numId w:val="13"/>
        </w:numPr>
        <w:tabs>
          <w:tab w:val="left" w:pos="360"/>
        </w:tabs>
        <w:jc w:val="both"/>
        <w:rPr>
          <w:sz w:val="22"/>
          <w:szCs w:val="22"/>
          <w:lang w:val="en-US"/>
        </w:rPr>
      </w:pPr>
      <w:r w:rsidRPr="00C81F2C">
        <w:rPr>
          <w:sz w:val="22"/>
          <w:szCs w:val="22"/>
          <w:lang w:val="en-US"/>
        </w:rPr>
        <w:t xml:space="preserve">Joel A. Goebel. </w:t>
      </w:r>
      <w:r w:rsidR="00DF5FA0" w:rsidRPr="00C81F2C">
        <w:rPr>
          <w:sz w:val="22"/>
          <w:szCs w:val="22"/>
          <w:lang w:val="en-US"/>
        </w:rPr>
        <w:t xml:space="preserve">(2008). </w:t>
      </w:r>
      <w:proofErr w:type="spellStart"/>
      <w:r w:rsidRPr="00C81F2C">
        <w:rPr>
          <w:sz w:val="22"/>
          <w:szCs w:val="22"/>
          <w:lang w:val="en-US"/>
        </w:rPr>
        <w:t>Practicalmanagement</w:t>
      </w:r>
      <w:proofErr w:type="spellEnd"/>
      <w:r w:rsidRPr="00C81F2C">
        <w:rPr>
          <w:sz w:val="22"/>
          <w:szCs w:val="22"/>
          <w:lang w:val="en-US"/>
        </w:rPr>
        <w:t xml:space="preserve"> of </w:t>
      </w:r>
      <w:proofErr w:type="spellStart"/>
      <w:r w:rsidRPr="00C81F2C">
        <w:rPr>
          <w:sz w:val="22"/>
          <w:szCs w:val="22"/>
          <w:lang w:val="en-US"/>
        </w:rPr>
        <w:t>thedizzypatient</w:t>
      </w:r>
      <w:proofErr w:type="spellEnd"/>
      <w:r w:rsidR="00DF5FA0" w:rsidRPr="00C81F2C">
        <w:rPr>
          <w:sz w:val="22"/>
          <w:szCs w:val="22"/>
          <w:lang w:val="en-US"/>
        </w:rPr>
        <w:t xml:space="preserve">. </w:t>
      </w:r>
      <w:proofErr w:type="spellStart"/>
      <w:r w:rsidR="00DF5FA0" w:rsidRPr="00C81F2C">
        <w:rPr>
          <w:sz w:val="22"/>
          <w:szCs w:val="22"/>
          <w:lang w:val="en-US"/>
        </w:rPr>
        <w:t>WoltersKluwer</w:t>
      </w:r>
      <w:proofErr w:type="spellEnd"/>
      <w:r w:rsidR="00DF5FA0" w:rsidRPr="00C81F2C">
        <w:rPr>
          <w:sz w:val="22"/>
          <w:szCs w:val="22"/>
          <w:lang w:val="en-US"/>
        </w:rPr>
        <w:t>. Lippincott Williams &amp;Wilkins.</w:t>
      </w:r>
    </w:p>
    <w:p w14:paraId="7C8FCE3C" w14:textId="77777777" w:rsidR="00486246" w:rsidRPr="00B13EF7" w:rsidRDefault="00486246" w:rsidP="0060022D">
      <w:pPr>
        <w:pStyle w:val="BodyTextIndent"/>
        <w:tabs>
          <w:tab w:val="left" w:pos="360"/>
        </w:tabs>
        <w:ind w:left="0"/>
        <w:jc w:val="both"/>
        <w:rPr>
          <w:sz w:val="22"/>
          <w:szCs w:val="22"/>
        </w:rPr>
      </w:pPr>
    </w:p>
    <w:sectPr w:rsidR="00486246" w:rsidRPr="00B13EF7" w:rsidSect="00680183">
      <w:headerReference w:type="default" r:id="rId14"/>
      <w:footerReference w:type="default" r:id="rId15"/>
      <w:footerReference w:type="first" r:id="rId16"/>
      <w:type w:val="continuous"/>
      <w:pgSz w:w="11906" w:h="16838" w:code="9"/>
      <w:pgMar w:top="1797"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DC0DF" w14:textId="77777777" w:rsidR="00C20133" w:rsidRDefault="00C20133">
      <w:r>
        <w:separator/>
      </w:r>
    </w:p>
  </w:endnote>
  <w:endnote w:type="continuationSeparator" w:id="0">
    <w:p w14:paraId="3F359167" w14:textId="77777777" w:rsidR="00C20133" w:rsidRDefault="00C20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FCE46" w14:textId="3753C9FE" w:rsidR="000840BC" w:rsidRPr="000840BC" w:rsidRDefault="000840BC">
    <w:pPr>
      <w:pStyle w:val="Footer"/>
      <w:rPr>
        <w:lang w:val="is-IS"/>
      </w:rPr>
    </w:pPr>
    <w:r>
      <w:rPr>
        <w:lang w:val="is-IS"/>
      </w:rPr>
      <w:t xml:space="preserve">Bergþóra Baldursdóttir </w:t>
    </w:r>
    <w:proofErr w:type="spellStart"/>
    <w:r>
      <w:rPr>
        <w:lang w:val="is-IS"/>
      </w:rPr>
      <w:t>PhD</w:t>
    </w:r>
    <w:proofErr w:type="spellEnd"/>
    <w:r w:rsidR="00B52175">
      <w:rPr>
        <w:lang w:val="is-IS"/>
      </w:rPr>
      <w:t>, sérfræðingur í sjúkraþjálfun</w:t>
    </w:r>
    <w:r w:rsidR="006D446B">
      <w:rPr>
        <w:lang w:val="is-IS"/>
      </w:rPr>
      <w:tab/>
    </w:r>
    <w:r w:rsidR="003A7F73">
      <w:rPr>
        <w:lang w:val="is-IS"/>
      </w:rPr>
      <w:t xml:space="preserve">1. júlí </w:t>
    </w:r>
    <w:r w:rsidR="006D446B">
      <w:rPr>
        <w:lang w:val="is-IS"/>
      </w:rPr>
      <w:t>202</w:t>
    </w:r>
    <w:r w:rsidR="00CD5D65">
      <w:rPr>
        <w:lang w:val="is-IS"/>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FCE47" w14:textId="77777777" w:rsidR="00764416" w:rsidRDefault="00764416">
    <w:pPr>
      <w:pStyle w:val="Footer"/>
      <w:jc w:val="righ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6B5E5" w14:textId="77777777" w:rsidR="00C20133" w:rsidRDefault="00C20133">
      <w:r>
        <w:separator/>
      </w:r>
    </w:p>
  </w:footnote>
  <w:footnote w:type="continuationSeparator" w:id="0">
    <w:p w14:paraId="6DB3982D" w14:textId="77777777" w:rsidR="00C20133" w:rsidRDefault="00C201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FCE44" w14:textId="77777777" w:rsidR="00764416" w:rsidRPr="00F92152" w:rsidRDefault="00764416" w:rsidP="00477C01">
    <w:pPr>
      <w:pStyle w:val="Title"/>
      <w:tabs>
        <w:tab w:val="left" w:pos="360"/>
      </w:tabs>
      <w:rPr>
        <w:lang w:val="is-IS"/>
      </w:rPr>
    </w:pPr>
    <w:r>
      <w:rPr>
        <w:lang w:val="is-IS"/>
      </w:rPr>
      <w:t>Í</w:t>
    </w:r>
    <w:r w:rsidRPr="00F92152">
      <w:rPr>
        <w:lang w:val="is-IS"/>
      </w:rPr>
      <w:t xml:space="preserve">tarlegt jafnvægismat sjúkraþjálfara </w:t>
    </w:r>
    <w:r>
      <w:rPr>
        <w:lang w:val="is-IS"/>
      </w:rPr>
      <w:t>- v</w:t>
    </w:r>
    <w:r w:rsidRPr="00F92152">
      <w:rPr>
        <w:lang w:val="is-IS"/>
      </w:rPr>
      <w:t>innuleiðbeiningar.</w:t>
    </w:r>
  </w:p>
  <w:p w14:paraId="7C8FCE45" w14:textId="77777777" w:rsidR="00764416" w:rsidRDefault="007644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E12DF"/>
    <w:multiLevelType w:val="hybridMultilevel"/>
    <w:tmpl w:val="50B82FEE"/>
    <w:lvl w:ilvl="0" w:tplc="040F000B">
      <w:start w:val="1"/>
      <w:numFmt w:val="bullet"/>
      <w:lvlText w:val=""/>
      <w:lvlJc w:val="left"/>
      <w:pPr>
        <w:ind w:left="770" w:hanging="360"/>
      </w:pPr>
      <w:rPr>
        <w:rFonts w:ascii="Wingdings" w:hAnsi="Wingdings" w:hint="default"/>
      </w:rPr>
    </w:lvl>
    <w:lvl w:ilvl="1" w:tplc="040F0003" w:tentative="1">
      <w:start w:val="1"/>
      <w:numFmt w:val="bullet"/>
      <w:lvlText w:val="o"/>
      <w:lvlJc w:val="left"/>
      <w:pPr>
        <w:ind w:left="1490" w:hanging="360"/>
      </w:pPr>
      <w:rPr>
        <w:rFonts w:ascii="Courier New" w:hAnsi="Courier New" w:cs="Courier New" w:hint="default"/>
      </w:rPr>
    </w:lvl>
    <w:lvl w:ilvl="2" w:tplc="040F0005" w:tentative="1">
      <w:start w:val="1"/>
      <w:numFmt w:val="bullet"/>
      <w:lvlText w:val=""/>
      <w:lvlJc w:val="left"/>
      <w:pPr>
        <w:ind w:left="2210" w:hanging="360"/>
      </w:pPr>
      <w:rPr>
        <w:rFonts w:ascii="Wingdings" w:hAnsi="Wingdings" w:hint="default"/>
      </w:rPr>
    </w:lvl>
    <w:lvl w:ilvl="3" w:tplc="040F0001" w:tentative="1">
      <w:start w:val="1"/>
      <w:numFmt w:val="bullet"/>
      <w:lvlText w:val=""/>
      <w:lvlJc w:val="left"/>
      <w:pPr>
        <w:ind w:left="2930" w:hanging="360"/>
      </w:pPr>
      <w:rPr>
        <w:rFonts w:ascii="Symbol" w:hAnsi="Symbol" w:hint="default"/>
      </w:rPr>
    </w:lvl>
    <w:lvl w:ilvl="4" w:tplc="040F0003" w:tentative="1">
      <w:start w:val="1"/>
      <w:numFmt w:val="bullet"/>
      <w:lvlText w:val="o"/>
      <w:lvlJc w:val="left"/>
      <w:pPr>
        <w:ind w:left="3650" w:hanging="360"/>
      </w:pPr>
      <w:rPr>
        <w:rFonts w:ascii="Courier New" w:hAnsi="Courier New" w:cs="Courier New" w:hint="default"/>
      </w:rPr>
    </w:lvl>
    <w:lvl w:ilvl="5" w:tplc="040F0005" w:tentative="1">
      <w:start w:val="1"/>
      <w:numFmt w:val="bullet"/>
      <w:lvlText w:val=""/>
      <w:lvlJc w:val="left"/>
      <w:pPr>
        <w:ind w:left="4370" w:hanging="360"/>
      </w:pPr>
      <w:rPr>
        <w:rFonts w:ascii="Wingdings" w:hAnsi="Wingdings" w:hint="default"/>
      </w:rPr>
    </w:lvl>
    <w:lvl w:ilvl="6" w:tplc="040F0001" w:tentative="1">
      <w:start w:val="1"/>
      <w:numFmt w:val="bullet"/>
      <w:lvlText w:val=""/>
      <w:lvlJc w:val="left"/>
      <w:pPr>
        <w:ind w:left="5090" w:hanging="360"/>
      </w:pPr>
      <w:rPr>
        <w:rFonts w:ascii="Symbol" w:hAnsi="Symbol" w:hint="default"/>
      </w:rPr>
    </w:lvl>
    <w:lvl w:ilvl="7" w:tplc="040F0003" w:tentative="1">
      <w:start w:val="1"/>
      <w:numFmt w:val="bullet"/>
      <w:lvlText w:val="o"/>
      <w:lvlJc w:val="left"/>
      <w:pPr>
        <w:ind w:left="5810" w:hanging="360"/>
      </w:pPr>
      <w:rPr>
        <w:rFonts w:ascii="Courier New" w:hAnsi="Courier New" w:cs="Courier New" w:hint="default"/>
      </w:rPr>
    </w:lvl>
    <w:lvl w:ilvl="8" w:tplc="040F0005" w:tentative="1">
      <w:start w:val="1"/>
      <w:numFmt w:val="bullet"/>
      <w:lvlText w:val=""/>
      <w:lvlJc w:val="left"/>
      <w:pPr>
        <w:ind w:left="6530" w:hanging="360"/>
      </w:pPr>
      <w:rPr>
        <w:rFonts w:ascii="Wingdings" w:hAnsi="Wingdings" w:hint="default"/>
      </w:rPr>
    </w:lvl>
  </w:abstractNum>
  <w:abstractNum w:abstractNumId="1" w15:restartNumberingAfterBreak="0">
    <w:nsid w:val="02576914"/>
    <w:multiLevelType w:val="hybridMultilevel"/>
    <w:tmpl w:val="CB3EB7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B96CF6"/>
    <w:multiLevelType w:val="hybridMultilevel"/>
    <w:tmpl w:val="CCCC4014"/>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 w15:restartNumberingAfterBreak="0">
    <w:nsid w:val="11CE48F4"/>
    <w:multiLevelType w:val="hybridMultilevel"/>
    <w:tmpl w:val="F99C7D8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2267E64"/>
    <w:multiLevelType w:val="hybridMultilevel"/>
    <w:tmpl w:val="186EBD1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3D625A2"/>
    <w:multiLevelType w:val="hybridMultilevel"/>
    <w:tmpl w:val="C02279D8"/>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6" w15:restartNumberingAfterBreak="0">
    <w:nsid w:val="14983D31"/>
    <w:multiLevelType w:val="hybridMultilevel"/>
    <w:tmpl w:val="D5EC74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BE6F8B"/>
    <w:multiLevelType w:val="hybridMultilevel"/>
    <w:tmpl w:val="FF9A7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6647E6"/>
    <w:multiLevelType w:val="hybridMultilevel"/>
    <w:tmpl w:val="F99C7D8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FA20BB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2AA24D1"/>
    <w:multiLevelType w:val="hybridMultilevel"/>
    <w:tmpl w:val="D5EC74DC"/>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B000D03"/>
    <w:multiLevelType w:val="hybridMultilevel"/>
    <w:tmpl w:val="AE324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0E13C4"/>
    <w:multiLevelType w:val="hybridMultilevel"/>
    <w:tmpl w:val="1A6046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2670FAC"/>
    <w:multiLevelType w:val="hybridMultilevel"/>
    <w:tmpl w:val="D5EC74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E604817"/>
    <w:multiLevelType w:val="hybridMultilevel"/>
    <w:tmpl w:val="966E85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09A3FCF"/>
    <w:multiLevelType w:val="hybridMultilevel"/>
    <w:tmpl w:val="430223C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60B5396B"/>
    <w:multiLevelType w:val="hybridMultilevel"/>
    <w:tmpl w:val="209204D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646A1286"/>
    <w:multiLevelType w:val="hybridMultilevel"/>
    <w:tmpl w:val="7ECCFD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7405438"/>
    <w:multiLevelType w:val="hybridMultilevel"/>
    <w:tmpl w:val="7354B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3A41CE"/>
    <w:multiLevelType w:val="singleLevel"/>
    <w:tmpl w:val="0C09000F"/>
    <w:lvl w:ilvl="0">
      <w:start w:val="1"/>
      <w:numFmt w:val="decimal"/>
      <w:lvlText w:val="%1."/>
      <w:lvlJc w:val="left"/>
      <w:pPr>
        <w:tabs>
          <w:tab w:val="num" w:pos="360"/>
        </w:tabs>
        <w:ind w:left="360" w:hanging="360"/>
      </w:pPr>
    </w:lvl>
  </w:abstractNum>
  <w:abstractNum w:abstractNumId="20" w15:restartNumberingAfterBreak="0">
    <w:nsid w:val="7709602D"/>
    <w:multiLevelType w:val="hybridMultilevel"/>
    <w:tmpl w:val="F880C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432749"/>
    <w:multiLevelType w:val="hybridMultilevel"/>
    <w:tmpl w:val="E97261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9"/>
  </w:num>
  <w:num w:numId="3">
    <w:abstractNumId w:val="15"/>
  </w:num>
  <w:num w:numId="4">
    <w:abstractNumId w:val="13"/>
  </w:num>
  <w:num w:numId="5">
    <w:abstractNumId w:val="10"/>
  </w:num>
  <w:num w:numId="6">
    <w:abstractNumId w:val="6"/>
  </w:num>
  <w:num w:numId="7">
    <w:abstractNumId w:val="3"/>
  </w:num>
  <w:num w:numId="8">
    <w:abstractNumId w:val="8"/>
  </w:num>
  <w:num w:numId="9">
    <w:abstractNumId w:val="4"/>
  </w:num>
  <w:num w:numId="10">
    <w:abstractNumId w:val="14"/>
  </w:num>
  <w:num w:numId="11">
    <w:abstractNumId w:val="16"/>
  </w:num>
  <w:num w:numId="12">
    <w:abstractNumId w:val="17"/>
  </w:num>
  <w:num w:numId="13">
    <w:abstractNumId w:val="21"/>
  </w:num>
  <w:num w:numId="14">
    <w:abstractNumId w:val="1"/>
  </w:num>
  <w:num w:numId="15">
    <w:abstractNumId w:val="7"/>
  </w:num>
  <w:num w:numId="16">
    <w:abstractNumId w:val="11"/>
  </w:num>
  <w:num w:numId="17">
    <w:abstractNumId w:val="12"/>
  </w:num>
  <w:num w:numId="18">
    <w:abstractNumId w:val="20"/>
  </w:num>
  <w:num w:numId="19">
    <w:abstractNumId w:val="18"/>
  </w:num>
  <w:num w:numId="20">
    <w:abstractNumId w:val="0"/>
  </w:num>
  <w:num w:numId="21">
    <w:abstractNumId w:val="2"/>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815"/>
    <w:rsid w:val="000109E5"/>
    <w:rsid w:val="00010E8F"/>
    <w:rsid w:val="000153DE"/>
    <w:rsid w:val="0001674D"/>
    <w:rsid w:val="000243EF"/>
    <w:rsid w:val="00036514"/>
    <w:rsid w:val="00061675"/>
    <w:rsid w:val="000840BC"/>
    <w:rsid w:val="00085CA1"/>
    <w:rsid w:val="00090323"/>
    <w:rsid w:val="000A4F78"/>
    <w:rsid w:val="000A7B53"/>
    <w:rsid w:val="000D20DC"/>
    <w:rsid w:val="000D53B9"/>
    <w:rsid w:val="00121F72"/>
    <w:rsid w:val="001321AF"/>
    <w:rsid w:val="00150576"/>
    <w:rsid w:val="001A1829"/>
    <w:rsid w:val="001A2B04"/>
    <w:rsid w:val="001B2CDF"/>
    <w:rsid w:val="001E3B0A"/>
    <w:rsid w:val="001F6AB6"/>
    <w:rsid w:val="00210209"/>
    <w:rsid w:val="0021367E"/>
    <w:rsid w:val="00217DD8"/>
    <w:rsid w:val="00255C4A"/>
    <w:rsid w:val="00257A7A"/>
    <w:rsid w:val="00277AAD"/>
    <w:rsid w:val="00290E51"/>
    <w:rsid w:val="00290FB6"/>
    <w:rsid w:val="002A211B"/>
    <w:rsid w:val="002B7150"/>
    <w:rsid w:val="002C153F"/>
    <w:rsid w:val="002C42DF"/>
    <w:rsid w:val="002C49E7"/>
    <w:rsid w:val="002C57C1"/>
    <w:rsid w:val="002C5BDE"/>
    <w:rsid w:val="002F3ABF"/>
    <w:rsid w:val="002F3DA3"/>
    <w:rsid w:val="00301990"/>
    <w:rsid w:val="00307F46"/>
    <w:rsid w:val="00321E0F"/>
    <w:rsid w:val="00322316"/>
    <w:rsid w:val="00325212"/>
    <w:rsid w:val="00325668"/>
    <w:rsid w:val="00336CFB"/>
    <w:rsid w:val="00352800"/>
    <w:rsid w:val="00363556"/>
    <w:rsid w:val="003735CC"/>
    <w:rsid w:val="00377DA1"/>
    <w:rsid w:val="0039024C"/>
    <w:rsid w:val="003935E6"/>
    <w:rsid w:val="00396ED6"/>
    <w:rsid w:val="003A1AD0"/>
    <w:rsid w:val="003A3AB5"/>
    <w:rsid w:val="003A5BBF"/>
    <w:rsid w:val="003A7F73"/>
    <w:rsid w:val="003E499F"/>
    <w:rsid w:val="003F7B26"/>
    <w:rsid w:val="00402050"/>
    <w:rsid w:val="004068D1"/>
    <w:rsid w:val="00447628"/>
    <w:rsid w:val="0047302C"/>
    <w:rsid w:val="004750A3"/>
    <w:rsid w:val="00477C01"/>
    <w:rsid w:val="00481008"/>
    <w:rsid w:val="00483274"/>
    <w:rsid w:val="00486246"/>
    <w:rsid w:val="004863D9"/>
    <w:rsid w:val="00486DC8"/>
    <w:rsid w:val="0049695E"/>
    <w:rsid w:val="00496D28"/>
    <w:rsid w:val="004B02D1"/>
    <w:rsid w:val="004B3C01"/>
    <w:rsid w:val="004B527A"/>
    <w:rsid w:val="004C107F"/>
    <w:rsid w:val="004D60C3"/>
    <w:rsid w:val="004D6129"/>
    <w:rsid w:val="004E573C"/>
    <w:rsid w:val="004E59A0"/>
    <w:rsid w:val="004F1CD8"/>
    <w:rsid w:val="004F5D97"/>
    <w:rsid w:val="00506946"/>
    <w:rsid w:val="00520B3F"/>
    <w:rsid w:val="00526F15"/>
    <w:rsid w:val="005270BF"/>
    <w:rsid w:val="00530B81"/>
    <w:rsid w:val="00551CDD"/>
    <w:rsid w:val="00560815"/>
    <w:rsid w:val="0056425E"/>
    <w:rsid w:val="00565E94"/>
    <w:rsid w:val="005677BC"/>
    <w:rsid w:val="00571720"/>
    <w:rsid w:val="00575A26"/>
    <w:rsid w:val="005A3049"/>
    <w:rsid w:val="005B3CEB"/>
    <w:rsid w:val="005B5807"/>
    <w:rsid w:val="005C7B72"/>
    <w:rsid w:val="005D4446"/>
    <w:rsid w:val="005E5CF3"/>
    <w:rsid w:val="005F696B"/>
    <w:rsid w:val="005F7DE9"/>
    <w:rsid w:val="0060022D"/>
    <w:rsid w:val="00610BBB"/>
    <w:rsid w:val="006202E2"/>
    <w:rsid w:val="00623508"/>
    <w:rsid w:val="006327B4"/>
    <w:rsid w:val="006577BA"/>
    <w:rsid w:val="006646A8"/>
    <w:rsid w:val="00680183"/>
    <w:rsid w:val="006930FB"/>
    <w:rsid w:val="00693A26"/>
    <w:rsid w:val="006C04D2"/>
    <w:rsid w:val="006C76CA"/>
    <w:rsid w:val="006D1DB3"/>
    <w:rsid w:val="006D446B"/>
    <w:rsid w:val="006D4B54"/>
    <w:rsid w:val="006D665D"/>
    <w:rsid w:val="006E6B28"/>
    <w:rsid w:val="007014C3"/>
    <w:rsid w:val="00704086"/>
    <w:rsid w:val="0074588E"/>
    <w:rsid w:val="007548C2"/>
    <w:rsid w:val="007611A2"/>
    <w:rsid w:val="00763DCB"/>
    <w:rsid w:val="00764416"/>
    <w:rsid w:val="00764576"/>
    <w:rsid w:val="00787279"/>
    <w:rsid w:val="007A1489"/>
    <w:rsid w:val="007A1548"/>
    <w:rsid w:val="007A2FB3"/>
    <w:rsid w:val="007B58AD"/>
    <w:rsid w:val="007B5F21"/>
    <w:rsid w:val="007D3205"/>
    <w:rsid w:val="007D4A49"/>
    <w:rsid w:val="007D5BAA"/>
    <w:rsid w:val="007D5DB8"/>
    <w:rsid w:val="007E2073"/>
    <w:rsid w:val="007E7FEF"/>
    <w:rsid w:val="00817B0D"/>
    <w:rsid w:val="00870432"/>
    <w:rsid w:val="00876806"/>
    <w:rsid w:val="00877BF7"/>
    <w:rsid w:val="008A10E5"/>
    <w:rsid w:val="008A74AF"/>
    <w:rsid w:val="008B60F5"/>
    <w:rsid w:val="008C3D54"/>
    <w:rsid w:val="008D2ECC"/>
    <w:rsid w:val="008E542A"/>
    <w:rsid w:val="008F1C33"/>
    <w:rsid w:val="008F2F15"/>
    <w:rsid w:val="00901DC0"/>
    <w:rsid w:val="00936E85"/>
    <w:rsid w:val="00944DA8"/>
    <w:rsid w:val="00977582"/>
    <w:rsid w:val="0098248E"/>
    <w:rsid w:val="00986D38"/>
    <w:rsid w:val="00990A88"/>
    <w:rsid w:val="009963D3"/>
    <w:rsid w:val="00997CDD"/>
    <w:rsid w:val="009A3BDF"/>
    <w:rsid w:val="009B30B1"/>
    <w:rsid w:val="009B6328"/>
    <w:rsid w:val="009C7593"/>
    <w:rsid w:val="009D5E46"/>
    <w:rsid w:val="009E0969"/>
    <w:rsid w:val="009E1CED"/>
    <w:rsid w:val="009E28B2"/>
    <w:rsid w:val="00A01C42"/>
    <w:rsid w:val="00A22A37"/>
    <w:rsid w:val="00A371C7"/>
    <w:rsid w:val="00A45C83"/>
    <w:rsid w:val="00A656B3"/>
    <w:rsid w:val="00A87CEE"/>
    <w:rsid w:val="00A931AB"/>
    <w:rsid w:val="00A9546F"/>
    <w:rsid w:val="00A96105"/>
    <w:rsid w:val="00AB1AC0"/>
    <w:rsid w:val="00AE21EC"/>
    <w:rsid w:val="00AF1D61"/>
    <w:rsid w:val="00AF7FA7"/>
    <w:rsid w:val="00B07BD1"/>
    <w:rsid w:val="00B13EF7"/>
    <w:rsid w:val="00B44252"/>
    <w:rsid w:val="00B52175"/>
    <w:rsid w:val="00B5546C"/>
    <w:rsid w:val="00B802AE"/>
    <w:rsid w:val="00B81AF7"/>
    <w:rsid w:val="00BA4C6A"/>
    <w:rsid w:val="00BA571A"/>
    <w:rsid w:val="00BB2633"/>
    <w:rsid w:val="00BB484D"/>
    <w:rsid w:val="00BD1B91"/>
    <w:rsid w:val="00BD2D17"/>
    <w:rsid w:val="00BD63BE"/>
    <w:rsid w:val="00BE3CBB"/>
    <w:rsid w:val="00C065D4"/>
    <w:rsid w:val="00C10F4D"/>
    <w:rsid w:val="00C20133"/>
    <w:rsid w:val="00C204F0"/>
    <w:rsid w:val="00C813B6"/>
    <w:rsid w:val="00C8168C"/>
    <w:rsid w:val="00C81F2C"/>
    <w:rsid w:val="00C93285"/>
    <w:rsid w:val="00CA4A9B"/>
    <w:rsid w:val="00CB3FAB"/>
    <w:rsid w:val="00CB51FE"/>
    <w:rsid w:val="00CC230B"/>
    <w:rsid w:val="00CC51C4"/>
    <w:rsid w:val="00CD0643"/>
    <w:rsid w:val="00CD5D65"/>
    <w:rsid w:val="00CD6B92"/>
    <w:rsid w:val="00CD79B1"/>
    <w:rsid w:val="00CE2115"/>
    <w:rsid w:val="00D06B59"/>
    <w:rsid w:val="00D06C6D"/>
    <w:rsid w:val="00D162DD"/>
    <w:rsid w:val="00D20A60"/>
    <w:rsid w:val="00D4143F"/>
    <w:rsid w:val="00D470F9"/>
    <w:rsid w:val="00D56270"/>
    <w:rsid w:val="00D91390"/>
    <w:rsid w:val="00DA01FF"/>
    <w:rsid w:val="00DA5D48"/>
    <w:rsid w:val="00DB3FC5"/>
    <w:rsid w:val="00DB4409"/>
    <w:rsid w:val="00DB7CE0"/>
    <w:rsid w:val="00DC0F87"/>
    <w:rsid w:val="00DC4A17"/>
    <w:rsid w:val="00DE7CD3"/>
    <w:rsid w:val="00DF2F2A"/>
    <w:rsid w:val="00DF5FA0"/>
    <w:rsid w:val="00E14A96"/>
    <w:rsid w:val="00E23D07"/>
    <w:rsid w:val="00E32E3B"/>
    <w:rsid w:val="00E5386A"/>
    <w:rsid w:val="00E74C1D"/>
    <w:rsid w:val="00E87D7A"/>
    <w:rsid w:val="00E93EF9"/>
    <w:rsid w:val="00E94DDD"/>
    <w:rsid w:val="00EA2755"/>
    <w:rsid w:val="00EC5FC4"/>
    <w:rsid w:val="00ED4358"/>
    <w:rsid w:val="00EF2194"/>
    <w:rsid w:val="00F063A0"/>
    <w:rsid w:val="00F11816"/>
    <w:rsid w:val="00F12A9E"/>
    <w:rsid w:val="00F220D1"/>
    <w:rsid w:val="00F54935"/>
    <w:rsid w:val="00F74CE6"/>
    <w:rsid w:val="00F910F2"/>
    <w:rsid w:val="00F92152"/>
    <w:rsid w:val="00FB5269"/>
    <w:rsid w:val="00FE242C"/>
    <w:rsid w:val="00FE2DA5"/>
    <w:rsid w:val="00FE383F"/>
    <w:rsid w:val="00FE751D"/>
  </w:rsids>
  <m:mathPr>
    <m:mathFont m:val="Cambria Math"/>
    <m:brkBin m:val="before"/>
    <m:brkBinSub m:val="--"/>
    <m:smallFrac/>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8FCDA8"/>
  <w15:docId w15:val="{D0C87EA9-DE0D-4BC8-A013-C97F7D35E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s-IS" w:eastAsia="is-I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80183"/>
    <w:rPr>
      <w:sz w:val="24"/>
      <w:szCs w:val="24"/>
      <w:lang w:val="en-GB" w:eastAsia="en-US"/>
    </w:rPr>
  </w:style>
  <w:style w:type="paragraph" w:styleId="Heading1">
    <w:name w:val="heading 1"/>
    <w:basedOn w:val="Normal"/>
    <w:next w:val="Normal"/>
    <w:qFormat/>
    <w:rsid w:val="00680183"/>
    <w:pPr>
      <w:keepNext/>
      <w:tabs>
        <w:tab w:val="left" w:pos="360"/>
      </w:tabs>
      <w:ind w:left="360" w:hanging="360"/>
      <w:jc w:val="both"/>
      <w:outlineLvl w:val="0"/>
    </w:pPr>
    <w:rPr>
      <w:b/>
      <w:lang w:val="is-IS"/>
    </w:rPr>
  </w:style>
  <w:style w:type="paragraph" w:styleId="Heading2">
    <w:name w:val="heading 2"/>
    <w:basedOn w:val="Normal"/>
    <w:next w:val="Normal"/>
    <w:qFormat/>
    <w:rsid w:val="00680183"/>
    <w:pPr>
      <w:keepNext/>
      <w:autoSpaceDE w:val="0"/>
      <w:autoSpaceDN w:val="0"/>
      <w:adjustRightInd w:val="0"/>
      <w:spacing w:line="240" w:lineRule="atLeast"/>
      <w:jc w:val="both"/>
      <w:outlineLvl w:val="1"/>
    </w:pPr>
    <w:rPr>
      <w:b/>
      <w:bCs/>
      <w:sz w:val="22"/>
    </w:rPr>
  </w:style>
  <w:style w:type="paragraph" w:styleId="Heading3">
    <w:name w:val="heading 3"/>
    <w:basedOn w:val="Normal"/>
    <w:next w:val="Normal"/>
    <w:qFormat/>
    <w:rsid w:val="00680183"/>
    <w:pPr>
      <w:keepNext/>
      <w:ind w:firstLine="360"/>
      <w:jc w:val="both"/>
      <w:outlineLvl w:val="2"/>
    </w:pPr>
    <w:rPr>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80183"/>
    <w:pPr>
      <w:jc w:val="center"/>
    </w:pPr>
    <w:rPr>
      <w:b/>
      <w:bCs/>
      <w:sz w:val="28"/>
    </w:rPr>
  </w:style>
  <w:style w:type="paragraph" w:styleId="BodyTextIndent2">
    <w:name w:val="Body Text Indent 2"/>
    <w:basedOn w:val="Normal"/>
    <w:rsid w:val="00680183"/>
    <w:pPr>
      <w:ind w:left="360"/>
      <w:jc w:val="both"/>
    </w:pPr>
    <w:rPr>
      <w:szCs w:val="20"/>
      <w:lang w:val="en-AU"/>
    </w:rPr>
  </w:style>
  <w:style w:type="paragraph" w:styleId="BodyTextIndent">
    <w:name w:val="Body Text Indent"/>
    <w:basedOn w:val="Normal"/>
    <w:rsid w:val="00680183"/>
    <w:pPr>
      <w:ind w:left="360"/>
    </w:pPr>
    <w:rPr>
      <w:lang w:val="is-IS"/>
    </w:rPr>
  </w:style>
  <w:style w:type="paragraph" w:styleId="BodyTextIndent3">
    <w:name w:val="Body Text Indent 3"/>
    <w:basedOn w:val="Normal"/>
    <w:rsid w:val="00680183"/>
    <w:pPr>
      <w:autoSpaceDE w:val="0"/>
      <w:autoSpaceDN w:val="0"/>
      <w:adjustRightInd w:val="0"/>
      <w:spacing w:line="240" w:lineRule="atLeast"/>
      <w:ind w:left="360"/>
      <w:jc w:val="both"/>
    </w:pPr>
    <w:rPr>
      <w:color w:val="000000"/>
      <w:lang w:val="is-IS"/>
    </w:rPr>
  </w:style>
  <w:style w:type="paragraph" w:styleId="Header">
    <w:name w:val="header"/>
    <w:basedOn w:val="Normal"/>
    <w:rsid w:val="00680183"/>
    <w:pPr>
      <w:tabs>
        <w:tab w:val="center" w:pos="4153"/>
        <w:tab w:val="right" w:pos="8306"/>
      </w:tabs>
    </w:pPr>
  </w:style>
  <w:style w:type="character" w:styleId="PageNumber">
    <w:name w:val="page number"/>
    <w:basedOn w:val="DefaultParagraphFont"/>
    <w:rsid w:val="00680183"/>
  </w:style>
  <w:style w:type="paragraph" w:styleId="Footer">
    <w:name w:val="footer"/>
    <w:basedOn w:val="Normal"/>
    <w:rsid w:val="00680183"/>
    <w:pPr>
      <w:tabs>
        <w:tab w:val="center" w:pos="4153"/>
        <w:tab w:val="right" w:pos="8306"/>
      </w:tabs>
    </w:pPr>
  </w:style>
  <w:style w:type="paragraph" w:styleId="FootnoteText">
    <w:name w:val="footnote text"/>
    <w:basedOn w:val="Normal"/>
    <w:semiHidden/>
    <w:rsid w:val="00680183"/>
    <w:rPr>
      <w:sz w:val="20"/>
      <w:szCs w:val="20"/>
    </w:rPr>
  </w:style>
  <w:style w:type="character" w:styleId="FootnoteReference">
    <w:name w:val="footnote reference"/>
    <w:semiHidden/>
    <w:rsid w:val="00680183"/>
    <w:rPr>
      <w:vertAlign w:val="superscript"/>
    </w:rPr>
  </w:style>
  <w:style w:type="table" w:styleId="TableGrid">
    <w:name w:val="Table Grid"/>
    <w:basedOn w:val="TableNormal"/>
    <w:rsid w:val="005270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2C153F"/>
  </w:style>
  <w:style w:type="paragraph" w:styleId="ListParagraph">
    <w:name w:val="List Paragraph"/>
    <w:basedOn w:val="Normal"/>
    <w:uiPriority w:val="34"/>
    <w:qFormat/>
    <w:rsid w:val="003A5BBF"/>
    <w:pPr>
      <w:ind w:left="720"/>
    </w:pPr>
  </w:style>
  <w:style w:type="character" w:styleId="CommentReference">
    <w:name w:val="annotation reference"/>
    <w:rsid w:val="007B58AD"/>
    <w:rPr>
      <w:sz w:val="16"/>
      <w:szCs w:val="16"/>
    </w:rPr>
  </w:style>
  <w:style w:type="paragraph" w:styleId="CommentText">
    <w:name w:val="annotation text"/>
    <w:basedOn w:val="Normal"/>
    <w:link w:val="CommentTextChar"/>
    <w:rsid w:val="007B58AD"/>
    <w:rPr>
      <w:sz w:val="20"/>
      <w:szCs w:val="20"/>
    </w:rPr>
  </w:style>
  <w:style w:type="character" w:customStyle="1" w:styleId="CommentTextChar">
    <w:name w:val="Comment Text Char"/>
    <w:link w:val="CommentText"/>
    <w:rsid w:val="007B58AD"/>
    <w:rPr>
      <w:lang w:val="en-GB" w:eastAsia="en-US"/>
    </w:rPr>
  </w:style>
  <w:style w:type="paragraph" w:styleId="CommentSubject">
    <w:name w:val="annotation subject"/>
    <w:basedOn w:val="CommentText"/>
    <w:next w:val="CommentText"/>
    <w:link w:val="CommentSubjectChar"/>
    <w:rsid w:val="007B58AD"/>
    <w:rPr>
      <w:b/>
      <w:bCs/>
    </w:rPr>
  </w:style>
  <w:style w:type="character" w:customStyle="1" w:styleId="CommentSubjectChar">
    <w:name w:val="Comment Subject Char"/>
    <w:link w:val="CommentSubject"/>
    <w:rsid w:val="007B58AD"/>
    <w:rPr>
      <w:b/>
      <w:bCs/>
      <w:lang w:val="en-GB" w:eastAsia="en-US"/>
    </w:rPr>
  </w:style>
  <w:style w:type="paragraph" w:styleId="BalloonText">
    <w:name w:val="Balloon Text"/>
    <w:basedOn w:val="Normal"/>
    <w:link w:val="BalloonTextChar"/>
    <w:rsid w:val="007B58AD"/>
    <w:rPr>
      <w:rFonts w:ascii="Tahoma" w:hAnsi="Tahoma" w:cs="Tahoma"/>
      <w:sz w:val="16"/>
      <w:szCs w:val="16"/>
    </w:rPr>
  </w:style>
  <w:style w:type="character" w:customStyle="1" w:styleId="BalloonTextChar">
    <w:name w:val="Balloon Text Char"/>
    <w:link w:val="BalloonText"/>
    <w:rsid w:val="007B58AD"/>
    <w:rPr>
      <w:rFonts w:ascii="Tahoma" w:hAnsi="Tahoma" w:cs="Tahoma"/>
      <w:sz w:val="16"/>
      <w:szCs w:val="16"/>
      <w:lang w:val="en-GB" w:eastAsia="en-US"/>
    </w:rPr>
  </w:style>
  <w:style w:type="character" w:styleId="Hyperlink">
    <w:name w:val="Hyperlink"/>
    <w:uiPriority w:val="99"/>
    <w:unhideWhenUsed/>
    <w:rsid w:val="00DE7CD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394802">
      <w:bodyDiv w:val="1"/>
      <w:marLeft w:val="0"/>
      <w:marRight w:val="0"/>
      <w:marTop w:val="0"/>
      <w:marBottom w:val="0"/>
      <w:divBdr>
        <w:top w:val="none" w:sz="0" w:space="0" w:color="auto"/>
        <w:left w:val="none" w:sz="0" w:space="0" w:color="auto"/>
        <w:bottom w:val="none" w:sz="0" w:space="0" w:color="auto"/>
        <w:right w:val="none" w:sz="0" w:space="0" w:color="auto"/>
      </w:divBdr>
      <w:divsChild>
        <w:div w:id="174655600">
          <w:marLeft w:val="0"/>
          <w:marRight w:val="0"/>
          <w:marTop w:val="0"/>
          <w:marBottom w:val="0"/>
          <w:divBdr>
            <w:top w:val="none" w:sz="0" w:space="0" w:color="auto"/>
            <w:left w:val="none" w:sz="0" w:space="0" w:color="auto"/>
            <w:bottom w:val="none" w:sz="0" w:space="0" w:color="auto"/>
            <w:right w:val="none" w:sz="0" w:space="0" w:color="auto"/>
          </w:divBdr>
        </w:div>
        <w:div w:id="419643301">
          <w:marLeft w:val="0"/>
          <w:marRight w:val="0"/>
          <w:marTop w:val="0"/>
          <w:marBottom w:val="0"/>
          <w:divBdr>
            <w:top w:val="none" w:sz="0" w:space="0" w:color="auto"/>
            <w:left w:val="none" w:sz="0" w:space="0" w:color="auto"/>
            <w:bottom w:val="none" w:sz="0" w:space="0" w:color="auto"/>
            <w:right w:val="none" w:sz="0" w:space="0" w:color="auto"/>
          </w:divBdr>
        </w:div>
        <w:div w:id="485973890">
          <w:marLeft w:val="0"/>
          <w:marRight w:val="0"/>
          <w:marTop w:val="0"/>
          <w:marBottom w:val="0"/>
          <w:divBdr>
            <w:top w:val="none" w:sz="0" w:space="0" w:color="auto"/>
            <w:left w:val="none" w:sz="0" w:space="0" w:color="auto"/>
            <w:bottom w:val="none" w:sz="0" w:space="0" w:color="auto"/>
            <w:right w:val="none" w:sz="0" w:space="0" w:color="auto"/>
          </w:divBdr>
        </w:div>
        <w:div w:id="573858177">
          <w:marLeft w:val="0"/>
          <w:marRight w:val="0"/>
          <w:marTop w:val="0"/>
          <w:marBottom w:val="0"/>
          <w:divBdr>
            <w:top w:val="none" w:sz="0" w:space="0" w:color="auto"/>
            <w:left w:val="none" w:sz="0" w:space="0" w:color="auto"/>
            <w:bottom w:val="none" w:sz="0" w:space="0" w:color="auto"/>
            <w:right w:val="none" w:sz="0" w:space="0" w:color="auto"/>
          </w:divBdr>
        </w:div>
        <w:div w:id="635571679">
          <w:marLeft w:val="0"/>
          <w:marRight w:val="0"/>
          <w:marTop w:val="0"/>
          <w:marBottom w:val="0"/>
          <w:divBdr>
            <w:top w:val="none" w:sz="0" w:space="0" w:color="auto"/>
            <w:left w:val="none" w:sz="0" w:space="0" w:color="auto"/>
            <w:bottom w:val="none" w:sz="0" w:space="0" w:color="auto"/>
            <w:right w:val="none" w:sz="0" w:space="0" w:color="auto"/>
          </w:divBdr>
        </w:div>
        <w:div w:id="677148824">
          <w:marLeft w:val="0"/>
          <w:marRight w:val="0"/>
          <w:marTop w:val="0"/>
          <w:marBottom w:val="0"/>
          <w:divBdr>
            <w:top w:val="none" w:sz="0" w:space="0" w:color="auto"/>
            <w:left w:val="none" w:sz="0" w:space="0" w:color="auto"/>
            <w:bottom w:val="none" w:sz="0" w:space="0" w:color="auto"/>
            <w:right w:val="none" w:sz="0" w:space="0" w:color="auto"/>
          </w:divBdr>
        </w:div>
        <w:div w:id="802887959">
          <w:marLeft w:val="0"/>
          <w:marRight w:val="0"/>
          <w:marTop w:val="0"/>
          <w:marBottom w:val="0"/>
          <w:divBdr>
            <w:top w:val="none" w:sz="0" w:space="0" w:color="auto"/>
            <w:left w:val="none" w:sz="0" w:space="0" w:color="auto"/>
            <w:bottom w:val="none" w:sz="0" w:space="0" w:color="auto"/>
            <w:right w:val="none" w:sz="0" w:space="0" w:color="auto"/>
          </w:divBdr>
        </w:div>
        <w:div w:id="827595848">
          <w:marLeft w:val="0"/>
          <w:marRight w:val="0"/>
          <w:marTop w:val="0"/>
          <w:marBottom w:val="0"/>
          <w:divBdr>
            <w:top w:val="none" w:sz="0" w:space="0" w:color="auto"/>
            <w:left w:val="none" w:sz="0" w:space="0" w:color="auto"/>
            <w:bottom w:val="none" w:sz="0" w:space="0" w:color="auto"/>
            <w:right w:val="none" w:sz="0" w:space="0" w:color="auto"/>
          </w:divBdr>
        </w:div>
        <w:div w:id="842352139">
          <w:marLeft w:val="0"/>
          <w:marRight w:val="0"/>
          <w:marTop w:val="0"/>
          <w:marBottom w:val="0"/>
          <w:divBdr>
            <w:top w:val="none" w:sz="0" w:space="0" w:color="auto"/>
            <w:left w:val="none" w:sz="0" w:space="0" w:color="auto"/>
            <w:bottom w:val="none" w:sz="0" w:space="0" w:color="auto"/>
            <w:right w:val="none" w:sz="0" w:space="0" w:color="auto"/>
          </w:divBdr>
        </w:div>
        <w:div w:id="890307095">
          <w:marLeft w:val="0"/>
          <w:marRight w:val="0"/>
          <w:marTop w:val="0"/>
          <w:marBottom w:val="0"/>
          <w:divBdr>
            <w:top w:val="none" w:sz="0" w:space="0" w:color="auto"/>
            <w:left w:val="none" w:sz="0" w:space="0" w:color="auto"/>
            <w:bottom w:val="none" w:sz="0" w:space="0" w:color="auto"/>
            <w:right w:val="none" w:sz="0" w:space="0" w:color="auto"/>
          </w:divBdr>
        </w:div>
        <w:div w:id="1017001153">
          <w:marLeft w:val="0"/>
          <w:marRight w:val="0"/>
          <w:marTop w:val="0"/>
          <w:marBottom w:val="0"/>
          <w:divBdr>
            <w:top w:val="none" w:sz="0" w:space="0" w:color="auto"/>
            <w:left w:val="none" w:sz="0" w:space="0" w:color="auto"/>
            <w:bottom w:val="none" w:sz="0" w:space="0" w:color="auto"/>
            <w:right w:val="none" w:sz="0" w:space="0" w:color="auto"/>
          </w:divBdr>
        </w:div>
        <w:div w:id="1343628673">
          <w:marLeft w:val="0"/>
          <w:marRight w:val="0"/>
          <w:marTop w:val="0"/>
          <w:marBottom w:val="0"/>
          <w:divBdr>
            <w:top w:val="none" w:sz="0" w:space="0" w:color="auto"/>
            <w:left w:val="none" w:sz="0" w:space="0" w:color="auto"/>
            <w:bottom w:val="none" w:sz="0" w:space="0" w:color="auto"/>
            <w:right w:val="none" w:sz="0" w:space="0" w:color="auto"/>
          </w:divBdr>
        </w:div>
        <w:div w:id="1523401932">
          <w:marLeft w:val="0"/>
          <w:marRight w:val="0"/>
          <w:marTop w:val="0"/>
          <w:marBottom w:val="0"/>
          <w:divBdr>
            <w:top w:val="none" w:sz="0" w:space="0" w:color="auto"/>
            <w:left w:val="none" w:sz="0" w:space="0" w:color="auto"/>
            <w:bottom w:val="none" w:sz="0" w:space="0" w:color="auto"/>
            <w:right w:val="none" w:sz="0" w:space="0" w:color="auto"/>
          </w:divBdr>
        </w:div>
        <w:div w:id="1590046398">
          <w:marLeft w:val="0"/>
          <w:marRight w:val="0"/>
          <w:marTop w:val="0"/>
          <w:marBottom w:val="0"/>
          <w:divBdr>
            <w:top w:val="none" w:sz="0" w:space="0" w:color="auto"/>
            <w:left w:val="none" w:sz="0" w:space="0" w:color="auto"/>
            <w:bottom w:val="none" w:sz="0" w:space="0" w:color="auto"/>
            <w:right w:val="none" w:sz="0" w:space="0" w:color="auto"/>
          </w:divBdr>
        </w:div>
        <w:div w:id="1831169094">
          <w:marLeft w:val="0"/>
          <w:marRight w:val="0"/>
          <w:marTop w:val="0"/>
          <w:marBottom w:val="0"/>
          <w:divBdr>
            <w:top w:val="none" w:sz="0" w:space="0" w:color="auto"/>
            <w:left w:val="none" w:sz="0" w:space="0" w:color="auto"/>
            <w:bottom w:val="none" w:sz="0" w:space="0" w:color="auto"/>
            <w:right w:val="none" w:sz="0" w:space="0" w:color="auto"/>
          </w:divBdr>
        </w:div>
        <w:div w:id="1838416807">
          <w:marLeft w:val="0"/>
          <w:marRight w:val="0"/>
          <w:marTop w:val="0"/>
          <w:marBottom w:val="0"/>
          <w:divBdr>
            <w:top w:val="none" w:sz="0" w:space="0" w:color="auto"/>
            <w:left w:val="none" w:sz="0" w:space="0" w:color="auto"/>
            <w:bottom w:val="none" w:sz="0" w:space="0" w:color="auto"/>
            <w:right w:val="none" w:sz="0" w:space="0" w:color="auto"/>
          </w:divBdr>
        </w:div>
      </w:divsChild>
    </w:div>
    <w:div w:id="1066219092">
      <w:bodyDiv w:val="1"/>
      <w:marLeft w:val="0"/>
      <w:marRight w:val="0"/>
      <w:marTop w:val="0"/>
      <w:marBottom w:val="0"/>
      <w:divBdr>
        <w:top w:val="none" w:sz="0" w:space="0" w:color="auto"/>
        <w:left w:val="none" w:sz="0" w:space="0" w:color="auto"/>
        <w:bottom w:val="none" w:sz="0" w:space="0" w:color="auto"/>
        <w:right w:val="none" w:sz="0" w:space="0" w:color="auto"/>
      </w:divBdr>
      <w:divsChild>
        <w:div w:id="137503592">
          <w:marLeft w:val="0"/>
          <w:marRight w:val="0"/>
          <w:marTop w:val="0"/>
          <w:marBottom w:val="0"/>
          <w:divBdr>
            <w:top w:val="none" w:sz="0" w:space="0" w:color="auto"/>
            <w:left w:val="none" w:sz="0" w:space="0" w:color="auto"/>
            <w:bottom w:val="none" w:sz="0" w:space="0" w:color="auto"/>
            <w:right w:val="none" w:sz="0" w:space="0" w:color="auto"/>
          </w:divBdr>
        </w:div>
        <w:div w:id="226182907">
          <w:marLeft w:val="0"/>
          <w:marRight w:val="0"/>
          <w:marTop w:val="0"/>
          <w:marBottom w:val="0"/>
          <w:divBdr>
            <w:top w:val="none" w:sz="0" w:space="0" w:color="auto"/>
            <w:left w:val="none" w:sz="0" w:space="0" w:color="auto"/>
            <w:bottom w:val="none" w:sz="0" w:space="0" w:color="auto"/>
            <w:right w:val="none" w:sz="0" w:space="0" w:color="auto"/>
          </w:divBdr>
        </w:div>
        <w:div w:id="299380948">
          <w:marLeft w:val="0"/>
          <w:marRight w:val="0"/>
          <w:marTop w:val="0"/>
          <w:marBottom w:val="0"/>
          <w:divBdr>
            <w:top w:val="none" w:sz="0" w:space="0" w:color="auto"/>
            <w:left w:val="none" w:sz="0" w:space="0" w:color="auto"/>
            <w:bottom w:val="none" w:sz="0" w:space="0" w:color="auto"/>
            <w:right w:val="none" w:sz="0" w:space="0" w:color="auto"/>
          </w:divBdr>
        </w:div>
        <w:div w:id="546142098">
          <w:marLeft w:val="0"/>
          <w:marRight w:val="0"/>
          <w:marTop w:val="0"/>
          <w:marBottom w:val="0"/>
          <w:divBdr>
            <w:top w:val="none" w:sz="0" w:space="0" w:color="auto"/>
            <w:left w:val="none" w:sz="0" w:space="0" w:color="auto"/>
            <w:bottom w:val="none" w:sz="0" w:space="0" w:color="auto"/>
            <w:right w:val="none" w:sz="0" w:space="0" w:color="auto"/>
          </w:divBdr>
        </w:div>
        <w:div w:id="612174164">
          <w:marLeft w:val="0"/>
          <w:marRight w:val="0"/>
          <w:marTop w:val="0"/>
          <w:marBottom w:val="0"/>
          <w:divBdr>
            <w:top w:val="none" w:sz="0" w:space="0" w:color="auto"/>
            <w:left w:val="none" w:sz="0" w:space="0" w:color="auto"/>
            <w:bottom w:val="none" w:sz="0" w:space="0" w:color="auto"/>
            <w:right w:val="none" w:sz="0" w:space="0" w:color="auto"/>
          </w:divBdr>
        </w:div>
        <w:div w:id="616986589">
          <w:marLeft w:val="0"/>
          <w:marRight w:val="0"/>
          <w:marTop w:val="0"/>
          <w:marBottom w:val="0"/>
          <w:divBdr>
            <w:top w:val="none" w:sz="0" w:space="0" w:color="auto"/>
            <w:left w:val="none" w:sz="0" w:space="0" w:color="auto"/>
            <w:bottom w:val="none" w:sz="0" w:space="0" w:color="auto"/>
            <w:right w:val="none" w:sz="0" w:space="0" w:color="auto"/>
          </w:divBdr>
        </w:div>
        <w:div w:id="1132166869">
          <w:marLeft w:val="0"/>
          <w:marRight w:val="0"/>
          <w:marTop w:val="0"/>
          <w:marBottom w:val="0"/>
          <w:divBdr>
            <w:top w:val="none" w:sz="0" w:space="0" w:color="auto"/>
            <w:left w:val="none" w:sz="0" w:space="0" w:color="auto"/>
            <w:bottom w:val="none" w:sz="0" w:space="0" w:color="auto"/>
            <w:right w:val="none" w:sz="0" w:space="0" w:color="auto"/>
          </w:divBdr>
        </w:div>
        <w:div w:id="1138523755">
          <w:marLeft w:val="0"/>
          <w:marRight w:val="0"/>
          <w:marTop w:val="0"/>
          <w:marBottom w:val="0"/>
          <w:divBdr>
            <w:top w:val="none" w:sz="0" w:space="0" w:color="auto"/>
            <w:left w:val="none" w:sz="0" w:space="0" w:color="auto"/>
            <w:bottom w:val="none" w:sz="0" w:space="0" w:color="auto"/>
            <w:right w:val="none" w:sz="0" w:space="0" w:color="auto"/>
          </w:divBdr>
        </w:div>
        <w:div w:id="1410888370">
          <w:marLeft w:val="0"/>
          <w:marRight w:val="0"/>
          <w:marTop w:val="0"/>
          <w:marBottom w:val="0"/>
          <w:divBdr>
            <w:top w:val="none" w:sz="0" w:space="0" w:color="auto"/>
            <w:left w:val="none" w:sz="0" w:space="0" w:color="auto"/>
            <w:bottom w:val="none" w:sz="0" w:space="0" w:color="auto"/>
            <w:right w:val="none" w:sz="0" w:space="0" w:color="auto"/>
          </w:divBdr>
        </w:div>
        <w:div w:id="1418557800">
          <w:marLeft w:val="0"/>
          <w:marRight w:val="0"/>
          <w:marTop w:val="0"/>
          <w:marBottom w:val="0"/>
          <w:divBdr>
            <w:top w:val="none" w:sz="0" w:space="0" w:color="auto"/>
            <w:left w:val="none" w:sz="0" w:space="0" w:color="auto"/>
            <w:bottom w:val="none" w:sz="0" w:space="0" w:color="auto"/>
            <w:right w:val="none" w:sz="0" w:space="0" w:color="auto"/>
          </w:divBdr>
        </w:div>
        <w:div w:id="1523740275">
          <w:marLeft w:val="0"/>
          <w:marRight w:val="0"/>
          <w:marTop w:val="0"/>
          <w:marBottom w:val="0"/>
          <w:divBdr>
            <w:top w:val="none" w:sz="0" w:space="0" w:color="auto"/>
            <w:left w:val="none" w:sz="0" w:space="0" w:color="auto"/>
            <w:bottom w:val="none" w:sz="0" w:space="0" w:color="auto"/>
            <w:right w:val="none" w:sz="0" w:space="0" w:color="auto"/>
          </w:divBdr>
        </w:div>
        <w:div w:id="1551258019">
          <w:marLeft w:val="0"/>
          <w:marRight w:val="0"/>
          <w:marTop w:val="0"/>
          <w:marBottom w:val="0"/>
          <w:divBdr>
            <w:top w:val="none" w:sz="0" w:space="0" w:color="auto"/>
            <w:left w:val="none" w:sz="0" w:space="0" w:color="auto"/>
            <w:bottom w:val="none" w:sz="0" w:space="0" w:color="auto"/>
            <w:right w:val="none" w:sz="0" w:space="0" w:color="auto"/>
          </w:divBdr>
        </w:div>
        <w:div w:id="1572351432">
          <w:marLeft w:val="0"/>
          <w:marRight w:val="0"/>
          <w:marTop w:val="0"/>
          <w:marBottom w:val="0"/>
          <w:divBdr>
            <w:top w:val="none" w:sz="0" w:space="0" w:color="auto"/>
            <w:left w:val="none" w:sz="0" w:space="0" w:color="auto"/>
            <w:bottom w:val="none" w:sz="0" w:space="0" w:color="auto"/>
            <w:right w:val="none" w:sz="0" w:space="0" w:color="auto"/>
          </w:divBdr>
        </w:div>
        <w:div w:id="1586109604">
          <w:marLeft w:val="0"/>
          <w:marRight w:val="0"/>
          <w:marTop w:val="0"/>
          <w:marBottom w:val="0"/>
          <w:divBdr>
            <w:top w:val="none" w:sz="0" w:space="0" w:color="auto"/>
            <w:left w:val="none" w:sz="0" w:space="0" w:color="auto"/>
            <w:bottom w:val="none" w:sz="0" w:space="0" w:color="auto"/>
            <w:right w:val="none" w:sz="0" w:space="0" w:color="auto"/>
          </w:divBdr>
        </w:div>
        <w:div w:id="1764179863">
          <w:marLeft w:val="0"/>
          <w:marRight w:val="0"/>
          <w:marTop w:val="0"/>
          <w:marBottom w:val="0"/>
          <w:divBdr>
            <w:top w:val="none" w:sz="0" w:space="0" w:color="auto"/>
            <w:left w:val="none" w:sz="0" w:space="0" w:color="auto"/>
            <w:bottom w:val="none" w:sz="0" w:space="0" w:color="auto"/>
            <w:right w:val="none" w:sz="0" w:space="0" w:color="auto"/>
          </w:divBdr>
        </w:div>
        <w:div w:id="2069955749">
          <w:marLeft w:val="0"/>
          <w:marRight w:val="0"/>
          <w:marTop w:val="0"/>
          <w:marBottom w:val="0"/>
          <w:divBdr>
            <w:top w:val="none" w:sz="0" w:space="0" w:color="auto"/>
            <w:left w:val="none" w:sz="0" w:space="0" w:color="auto"/>
            <w:bottom w:val="none" w:sz="0" w:space="0" w:color="auto"/>
            <w:right w:val="none" w:sz="0" w:space="0" w:color="auto"/>
          </w:divBdr>
        </w:div>
      </w:divsChild>
    </w:div>
    <w:div w:id="1116290454">
      <w:bodyDiv w:val="1"/>
      <w:marLeft w:val="0"/>
      <w:marRight w:val="0"/>
      <w:marTop w:val="0"/>
      <w:marBottom w:val="0"/>
      <w:divBdr>
        <w:top w:val="none" w:sz="0" w:space="0" w:color="auto"/>
        <w:left w:val="none" w:sz="0" w:space="0" w:color="auto"/>
        <w:bottom w:val="none" w:sz="0" w:space="0" w:color="auto"/>
        <w:right w:val="none" w:sz="0" w:space="0" w:color="auto"/>
      </w:divBdr>
      <w:divsChild>
        <w:div w:id="120269705">
          <w:marLeft w:val="0"/>
          <w:marRight w:val="0"/>
          <w:marTop w:val="0"/>
          <w:marBottom w:val="0"/>
          <w:divBdr>
            <w:top w:val="none" w:sz="0" w:space="0" w:color="auto"/>
            <w:left w:val="none" w:sz="0" w:space="0" w:color="auto"/>
            <w:bottom w:val="none" w:sz="0" w:space="0" w:color="auto"/>
            <w:right w:val="none" w:sz="0" w:space="0" w:color="auto"/>
          </w:divBdr>
        </w:div>
        <w:div w:id="148445065">
          <w:marLeft w:val="0"/>
          <w:marRight w:val="0"/>
          <w:marTop w:val="0"/>
          <w:marBottom w:val="0"/>
          <w:divBdr>
            <w:top w:val="none" w:sz="0" w:space="0" w:color="auto"/>
            <w:left w:val="none" w:sz="0" w:space="0" w:color="auto"/>
            <w:bottom w:val="none" w:sz="0" w:space="0" w:color="auto"/>
            <w:right w:val="none" w:sz="0" w:space="0" w:color="auto"/>
          </w:divBdr>
        </w:div>
        <w:div w:id="159079541">
          <w:marLeft w:val="0"/>
          <w:marRight w:val="0"/>
          <w:marTop w:val="0"/>
          <w:marBottom w:val="0"/>
          <w:divBdr>
            <w:top w:val="none" w:sz="0" w:space="0" w:color="auto"/>
            <w:left w:val="none" w:sz="0" w:space="0" w:color="auto"/>
            <w:bottom w:val="none" w:sz="0" w:space="0" w:color="auto"/>
            <w:right w:val="none" w:sz="0" w:space="0" w:color="auto"/>
          </w:divBdr>
        </w:div>
        <w:div w:id="217937489">
          <w:marLeft w:val="0"/>
          <w:marRight w:val="0"/>
          <w:marTop w:val="0"/>
          <w:marBottom w:val="0"/>
          <w:divBdr>
            <w:top w:val="none" w:sz="0" w:space="0" w:color="auto"/>
            <w:left w:val="none" w:sz="0" w:space="0" w:color="auto"/>
            <w:bottom w:val="none" w:sz="0" w:space="0" w:color="auto"/>
            <w:right w:val="none" w:sz="0" w:space="0" w:color="auto"/>
          </w:divBdr>
        </w:div>
        <w:div w:id="385640557">
          <w:marLeft w:val="0"/>
          <w:marRight w:val="0"/>
          <w:marTop w:val="0"/>
          <w:marBottom w:val="0"/>
          <w:divBdr>
            <w:top w:val="none" w:sz="0" w:space="0" w:color="auto"/>
            <w:left w:val="none" w:sz="0" w:space="0" w:color="auto"/>
            <w:bottom w:val="none" w:sz="0" w:space="0" w:color="auto"/>
            <w:right w:val="none" w:sz="0" w:space="0" w:color="auto"/>
          </w:divBdr>
        </w:div>
        <w:div w:id="428233525">
          <w:marLeft w:val="0"/>
          <w:marRight w:val="0"/>
          <w:marTop w:val="0"/>
          <w:marBottom w:val="0"/>
          <w:divBdr>
            <w:top w:val="none" w:sz="0" w:space="0" w:color="auto"/>
            <w:left w:val="none" w:sz="0" w:space="0" w:color="auto"/>
            <w:bottom w:val="none" w:sz="0" w:space="0" w:color="auto"/>
            <w:right w:val="none" w:sz="0" w:space="0" w:color="auto"/>
          </w:divBdr>
        </w:div>
        <w:div w:id="475952130">
          <w:marLeft w:val="0"/>
          <w:marRight w:val="0"/>
          <w:marTop w:val="0"/>
          <w:marBottom w:val="0"/>
          <w:divBdr>
            <w:top w:val="none" w:sz="0" w:space="0" w:color="auto"/>
            <w:left w:val="none" w:sz="0" w:space="0" w:color="auto"/>
            <w:bottom w:val="none" w:sz="0" w:space="0" w:color="auto"/>
            <w:right w:val="none" w:sz="0" w:space="0" w:color="auto"/>
          </w:divBdr>
        </w:div>
        <w:div w:id="680936977">
          <w:marLeft w:val="0"/>
          <w:marRight w:val="0"/>
          <w:marTop w:val="0"/>
          <w:marBottom w:val="0"/>
          <w:divBdr>
            <w:top w:val="none" w:sz="0" w:space="0" w:color="auto"/>
            <w:left w:val="none" w:sz="0" w:space="0" w:color="auto"/>
            <w:bottom w:val="none" w:sz="0" w:space="0" w:color="auto"/>
            <w:right w:val="none" w:sz="0" w:space="0" w:color="auto"/>
          </w:divBdr>
        </w:div>
        <w:div w:id="803350502">
          <w:marLeft w:val="0"/>
          <w:marRight w:val="0"/>
          <w:marTop w:val="0"/>
          <w:marBottom w:val="0"/>
          <w:divBdr>
            <w:top w:val="none" w:sz="0" w:space="0" w:color="auto"/>
            <w:left w:val="none" w:sz="0" w:space="0" w:color="auto"/>
            <w:bottom w:val="none" w:sz="0" w:space="0" w:color="auto"/>
            <w:right w:val="none" w:sz="0" w:space="0" w:color="auto"/>
          </w:divBdr>
        </w:div>
        <w:div w:id="989140060">
          <w:marLeft w:val="0"/>
          <w:marRight w:val="0"/>
          <w:marTop w:val="0"/>
          <w:marBottom w:val="0"/>
          <w:divBdr>
            <w:top w:val="none" w:sz="0" w:space="0" w:color="auto"/>
            <w:left w:val="none" w:sz="0" w:space="0" w:color="auto"/>
            <w:bottom w:val="none" w:sz="0" w:space="0" w:color="auto"/>
            <w:right w:val="none" w:sz="0" w:space="0" w:color="auto"/>
          </w:divBdr>
        </w:div>
        <w:div w:id="1121344106">
          <w:marLeft w:val="0"/>
          <w:marRight w:val="0"/>
          <w:marTop w:val="0"/>
          <w:marBottom w:val="0"/>
          <w:divBdr>
            <w:top w:val="none" w:sz="0" w:space="0" w:color="auto"/>
            <w:left w:val="none" w:sz="0" w:space="0" w:color="auto"/>
            <w:bottom w:val="none" w:sz="0" w:space="0" w:color="auto"/>
            <w:right w:val="none" w:sz="0" w:space="0" w:color="auto"/>
          </w:divBdr>
        </w:div>
        <w:div w:id="1191453630">
          <w:marLeft w:val="0"/>
          <w:marRight w:val="0"/>
          <w:marTop w:val="0"/>
          <w:marBottom w:val="0"/>
          <w:divBdr>
            <w:top w:val="none" w:sz="0" w:space="0" w:color="auto"/>
            <w:left w:val="none" w:sz="0" w:space="0" w:color="auto"/>
            <w:bottom w:val="none" w:sz="0" w:space="0" w:color="auto"/>
            <w:right w:val="none" w:sz="0" w:space="0" w:color="auto"/>
          </w:divBdr>
        </w:div>
        <w:div w:id="1378360466">
          <w:marLeft w:val="0"/>
          <w:marRight w:val="0"/>
          <w:marTop w:val="0"/>
          <w:marBottom w:val="0"/>
          <w:divBdr>
            <w:top w:val="none" w:sz="0" w:space="0" w:color="auto"/>
            <w:left w:val="none" w:sz="0" w:space="0" w:color="auto"/>
            <w:bottom w:val="none" w:sz="0" w:space="0" w:color="auto"/>
            <w:right w:val="none" w:sz="0" w:space="0" w:color="auto"/>
          </w:divBdr>
        </w:div>
        <w:div w:id="1624772582">
          <w:marLeft w:val="0"/>
          <w:marRight w:val="0"/>
          <w:marTop w:val="0"/>
          <w:marBottom w:val="0"/>
          <w:divBdr>
            <w:top w:val="none" w:sz="0" w:space="0" w:color="auto"/>
            <w:left w:val="none" w:sz="0" w:space="0" w:color="auto"/>
            <w:bottom w:val="none" w:sz="0" w:space="0" w:color="auto"/>
            <w:right w:val="none" w:sz="0" w:space="0" w:color="auto"/>
          </w:divBdr>
        </w:div>
        <w:div w:id="1799912763">
          <w:marLeft w:val="0"/>
          <w:marRight w:val="0"/>
          <w:marTop w:val="0"/>
          <w:marBottom w:val="0"/>
          <w:divBdr>
            <w:top w:val="none" w:sz="0" w:space="0" w:color="auto"/>
            <w:left w:val="none" w:sz="0" w:space="0" w:color="auto"/>
            <w:bottom w:val="none" w:sz="0" w:space="0" w:color="auto"/>
            <w:right w:val="none" w:sz="0" w:space="0" w:color="auto"/>
          </w:divBdr>
        </w:div>
        <w:div w:id="1969357434">
          <w:marLeft w:val="0"/>
          <w:marRight w:val="0"/>
          <w:marTop w:val="0"/>
          <w:marBottom w:val="0"/>
          <w:divBdr>
            <w:top w:val="none" w:sz="0" w:space="0" w:color="auto"/>
            <w:left w:val="none" w:sz="0" w:space="0" w:color="auto"/>
            <w:bottom w:val="none" w:sz="0" w:space="0" w:color="auto"/>
            <w:right w:val="none" w:sz="0" w:space="0" w:color="auto"/>
          </w:divBdr>
        </w:div>
      </w:divsChild>
    </w:div>
    <w:div w:id="1378822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vimeo.com/51138997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8821DFD3C96F429070DF0A734F67F3" ma:contentTypeVersion="12" ma:contentTypeDescription="Create a new document." ma:contentTypeScope="" ma:versionID="97032360979bdcb056c41a3b1dc4cf9c">
  <xsd:schema xmlns:xsd="http://www.w3.org/2001/XMLSchema" xmlns:xs="http://www.w3.org/2001/XMLSchema" xmlns:p="http://schemas.microsoft.com/office/2006/metadata/properties" xmlns:ns3="e88037db-a2fa-422a-834f-1f5ae4c43234" xmlns:ns4="0e23096f-bbab-4428-935d-7de0b9b60f62" targetNamespace="http://schemas.microsoft.com/office/2006/metadata/properties" ma:root="true" ma:fieldsID="64d6551767a0a661ffd36721c9bacf68" ns3:_="" ns4:_="">
    <xsd:import namespace="e88037db-a2fa-422a-834f-1f5ae4c43234"/>
    <xsd:import namespace="0e23096f-bbab-4428-935d-7de0b9b60f6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8037db-a2fa-422a-834f-1f5ae4c432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23096f-bbab-4428-935d-7de0b9b60f6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79CE3E-5836-47C7-B92D-E9A423EC04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8037db-a2fa-422a-834f-1f5ae4c43234"/>
    <ds:schemaRef ds:uri="0e23096f-bbab-4428-935d-7de0b9b60f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3ABB4C-0DA5-4FED-BD3D-8279C59A569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BBC283E-0F1A-47E7-B4B2-744F153849A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1209</Words>
  <Characters>7034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Vinnuleiðbeining fyrir mat á skjólstæðingum</vt:lpstr>
    </vt:vector>
  </TitlesOfParts>
  <Company>Landspitali</Company>
  <LinksUpToDate>false</LinksUpToDate>
  <CharactersWithSpaces>8227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Vinnuleiðbeining fyrir mat á skjólstæðingum</dc:title>
  <dc:subject/>
  <dc:creator>administrator</dc:creator>
  <cp:keywords/>
  <cp:lastModifiedBy>Vigdís Jóhannsdóttir</cp:lastModifiedBy>
  <cp:revision>5</cp:revision>
  <cp:lastPrinted>2015-03-16T11:42:00Z</cp:lastPrinted>
  <dcterms:created xsi:type="dcterms:W3CDTF">2022-07-01T12:53:00Z</dcterms:created>
  <dcterms:modified xsi:type="dcterms:W3CDTF">2022-07-01T14:10:00Z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0x010100388821DFD3C96F429070DF0A734F67F3</vt:lpwstr>
  </property>
</Properties>
</file>